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52BD" w:rsidRDefault="003352BD" w:rsidP="00B62890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eastAsia="es-CO"/>
        </w:rPr>
      </w:pPr>
    </w:p>
    <w:p w:rsidR="00B62890" w:rsidRPr="003352BD" w:rsidRDefault="00B62890" w:rsidP="00B62890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eastAsia="es-CO"/>
        </w:rPr>
      </w:pPr>
      <w:r w:rsidRPr="003352BD"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eastAsia="es-CO"/>
        </w:rPr>
        <w:t>Lineamientos para la formulación del Informe de Gestión</w:t>
      </w:r>
    </w:p>
    <w:p w:rsidR="00B62890" w:rsidRDefault="00B62890" w:rsidP="00B62890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eastAsia="es-CO"/>
        </w:rPr>
      </w:pPr>
      <w:r w:rsidRPr="003352BD"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eastAsia="es-CO"/>
        </w:rPr>
        <w:t>Género y diversidad sexual</w:t>
      </w:r>
    </w:p>
    <w:p w:rsidR="003352BD" w:rsidRPr="003352BD" w:rsidRDefault="003352BD" w:rsidP="00B62890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eastAsia="es-CO"/>
        </w:rPr>
      </w:pPr>
    </w:p>
    <w:p w:rsidR="00B62890" w:rsidRPr="003352BD" w:rsidRDefault="00B62890" w:rsidP="00B62890">
      <w:pPr>
        <w:jc w:val="both"/>
        <w:rPr>
          <w:rFonts w:ascii="Century Gothic" w:hAnsi="Century Gothic"/>
          <w:b/>
          <w:sz w:val="24"/>
          <w:szCs w:val="24"/>
        </w:rPr>
      </w:pPr>
      <w:r w:rsidRPr="003352BD">
        <w:rPr>
          <w:rFonts w:ascii="Century Gothic" w:hAnsi="Century Gothic"/>
          <w:b/>
          <w:sz w:val="24"/>
          <w:szCs w:val="24"/>
        </w:rPr>
        <w:t xml:space="preserve">Objetivos: </w:t>
      </w:r>
      <w:r w:rsidRPr="003352BD">
        <w:rPr>
          <w:rFonts w:ascii="Century Gothic" w:hAnsi="Century Gothic"/>
          <w:b/>
          <w:sz w:val="24"/>
          <w:szCs w:val="24"/>
        </w:rPr>
        <w:tab/>
        <w:t xml:space="preserve"> </w:t>
      </w:r>
      <w:r w:rsidRPr="003352BD">
        <w:rPr>
          <w:rFonts w:ascii="Century Gothic" w:hAnsi="Century Gothic"/>
          <w:b/>
          <w:sz w:val="24"/>
          <w:szCs w:val="24"/>
        </w:rPr>
        <w:tab/>
        <w:t xml:space="preserve"> </w:t>
      </w:r>
      <w:r w:rsidRPr="003352BD">
        <w:rPr>
          <w:rFonts w:ascii="Century Gothic" w:hAnsi="Century Gothic"/>
          <w:b/>
          <w:sz w:val="24"/>
          <w:szCs w:val="24"/>
        </w:rPr>
        <w:tab/>
        <w:t xml:space="preserve"> </w:t>
      </w:r>
      <w:r w:rsidRPr="003352BD">
        <w:rPr>
          <w:rFonts w:ascii="Century Gothic" w:hAnsi="Century Gothic"/>
          <w:b/>
          <w:sz w:val="24"/>
          <w:szCs w:val="24"/>
        </w:rPr>
        <w:tab/>
        <w:t xml:space="preserve"> </w:t>
      </w:r>
    </w:p>
    <w:p w:rsidR="00B41ED5" w:rsidRPr="003352BD" w:rsidRDefault="00B62890" w:rsidP="00B41ED5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sz w:val="24"/>
          <w:szCs w:val="24"/>
        </w:rPr>
      </w:pPr>
      <w:r w:rsidRPr="003352BD">
        <w:rPr>
          <w:rFonts w:ascii="Century Gothic" w:hAnsi="Century Gothic"/>
          <w:sz w:val="24"/>
          <w:szCs w:val="24"/>
        </w:rPr>
        <w:t>Reconocer y garantizar el derecho a la diversidad sexual en todas las poblaciones</w:t>
      </w:r>
      <w:r w:rsidR="00B41ED5" w:rsidRPr="003352BD">
        <w:rPr>
          <w:rFonts w:ascii="Century Gothic" w:hAnsi="Century Gothic"/>
          <w:sz w:val="24"/>
          <w:szCs w:val="24"/>
        </w:rPr>
        <w:t>.</w:t>
      </w:r>
    </w:p>
    <w:p w:rsidR="00B41ED5" w:rsidRPr="003352BD" w:rsidRDefault="00B41ED5" w:rsidP="00B41ED5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sz w:val="24"/>
          <w:szCs w:val="24"/>
        </w:rPr>
      </w:pPr>
      <w:r w:rsidRPr="003352BD">
        <w:rPr>
          <w:rFonts w:ascii="Century Gothic" w:hAnsi="Century Gothic"/>
          <w:sz w:val="24"/>
          <w:szCs w:val="24"/>
        </w:rPr>
        <w:t xml:space="preserve">brindar las condiciones sociales, económicas y políticas para garantizar los Derechos de la población y el ejercicio en pleno de la ciudadanía priorizando acciones para lograr el bienestar social bajo el principio de la corresponsabilidad. </w:t>
      </w:r>
    </w:p>
    <w:p w:rsidR="00B62890" w:rsidRPr="003352BD" w:rsidRDefault="00B41ED5" w:rsidP="00B62890">
      <w:pPr>
        <w:jc w:val="both"/>
        <w:rPr>
          <w:rFonts w:ascii="Century Gothic" w:hAnsi="Century Gothic"/>
          <w:sz w:val="24"/>
          <w:szCs w:val="24"/>
        </w:rPr>
      </w:pPr>
      <w:r w:rsidRPr="003352BD">
        <w:rPr>
          <w:rFonts w:ascii="Century Gothic" w:hAnsi="Century Gothic"/>
          <w:sz w:val="24"/>
          <w:szCs w:val="24"/>
        </w:rPr>
        <w:t>L</w:t>
      </w:r>
      <w:r w:rsidR="00B62890" w:rsidRPr="003352BD">
        <w:rPr>
          <w:rFonts w:ascii="Century Gothic" w:hAnsi="Century Gothic"/>
          <w:sz w:val="24"/>
          <w:szCs w:val="24"/>
        </w:rPr>
        <w:t>a Secretaria de Desarrollo Social</w:t>
      </w:r>
      <w:r w:rsidRPr="003352BD">
        <w:rPr>
          <w:rFonts w:ascii="Century Gothic" w:hAnsi="Century Gothic"/>
          <w:sz w:val="24"/>
          <w:szCs w:val="24"/>
        </w:rPr>
        <w:t xml:space="preserve"> y la </w:t>
      </w:r>
      <w:r w:rsidR="00B62890" w:rsidRPr="003352BD">
        <w:rPr>
          <w:rFonts w:ascii="Century Gothic" w:hAnsi="Century Gothic"/>
          <w:sz w:val="24"/>
          <w:szCs w:val="24"/>
        </w:rPr>
        <w:t>Dirección de Acción Social, buscan</w:t>
      </w:r>
      <w:r w:rsidR="00B62890" w:rsidRPr="003352BD">
        <w:rPr>
          <w:rFonts w:ascii="Century Gothic" w:hAnsi="Century Gothic"/>
          <w:sz w:val="24"/>
          <w:szCs w:val="24"/>
        </w:rPr>
        <w:t xml:space="preserve"> contribuir en el mejoramiento de la calidad de vida de las poblaciones vulnerables mediante el desarrollo de programas específicos para la </w:t>
      </w:r>
      <w:r w:rsidR="00B62890" w:rsidRPr="003352BD">
        <w:rPr>
          <w:rFonts w:ascii="Century Gothic" w:hAnsi="Century Gothic"/>
          <w:sz w:val="24"/>
          <w:szCs w:val="24"/>
        </w:rPr>
        <w:t>Gestión de Genero y Diversidad Sexual.</w:t>
      </w:r>
    </w:p>
    <w:p w:rsidR="00B62890" w:rsidRPr="003352BD" w:rsidRDefault="00B62890" w:rsidP="00B62890">
      <w:pPr>
        <w:rPr>
          <w:rFonts w:ascii="Century Gothic" w:hAnsi="Century Gothic"/>
          <w:sz w:val="24"/>
          <w:szCs w:val="24"/>
        </w:rPr>
      </w:pPr>
      <w:r w:rsidRPr="003352BD">
        <w:rPr>
          <w:rFonts w:ascii="Century Gothic" w:hAnsi="Century Gothic"/>
          <w:sz w:val="24"/>
          <w:szCs w:val="24"/>
        </w:rPr>
        <w:t xml:space="preserve">Área de la </w:t>
      </w:r>
      <w:r w:rsidR="00B41ED5" w:rsidRPr="003352BD">
        <w:rPr>
          <w:rFonts w:ascii="Century Gothic" w:hAnsi="Century Gothic"/>
          <w:sz w:val="24"/>
          <w:szCs w:val="24"/>
        </w:rPr>
        <w:t>Gestión:</w:t>
      </w:r>
      <w:r w:rsidR="003352BD">
        <w:rPr>
          <w:rFonts w:ascii="Century Gothic" w:hAnsi="Century Gothic"/>
          <w:sz w:val="24"/>
          <w:szCs w:val="24"/>
        </w:rPr>
        <w:t xml:space="preserve"> </w:t>
      </w:r>
      <w:r w:rsidRPr="003352BD">
        <w:rPr>
          <w:rFonts w:ascii="Century Gothic" w:hAnsi="Century Gothic"/>
          <w:sz w:val="24"/>
          <w:szCs w:val="24"/>
        </w:rPr>
        <w:t xml:space="preserve">Gestión Social para el Desarrollo </w:t>
      </w:r>
    </w:p>
    <w:p w:rsidR="00B62890" w:rsidRPr="003352BD" w:rsidRDefault="00B62890" w:rsidP="00B62890">
      <w:pPr>
        <w:rPr>
          <w:rFonts w:ascii="Century Gothic" w:hAnsi="Century Gothic"/>
          <w:sz w:val="24"/>
          <w:szCs w:val="24"/>
        </w:rPr>
      </w:pPr>
      <w:r w:rsidRPr="003352BD">
        <w:rPr>
          <w:rFonts w:ascii="Century Gothic" w:hAnsi="Century Gothic"/>
          <w:sz w:val="24"/>
          <w:szCs w:val="24"/>
        </w:rPr>
        <w:t>Sub-área:</w:t>
      </w:r>
      <w:r w:rsidR="003352BD">
        <w:rPr>
          <w:rFonts w:ascii="Century Gothic" w:hAnsi="Century Gothic"/>
          <w:sz w:val="24"/>
          <w:szCs w:val="24"/>
        </w:rPr>
        <w:t xml:space="preserve"> </w:t>
      </w:r>
      <w:r w:rsidRPr="003352BD">
        <w:rPr>
          <w:rFonts w:ascii="Century Gothic" w:hAnsi="Century Gothic"/>
          <w:sz w:val="24"/>
          <w:szCs w:val="24"/>
        </w:rPr>
        <w:t>Equidad de género</w:t>
      </w:r>
      <w:r w:rsidR="00EE3A0A">
        <w:rPr>
          <w:rFonts w:ascii="Century Gothic" w:hAnsi="Century Gothic"/>
          <w:sz w:val="24"/>
          <w:szCs w:val="24"/>
        </w:rPr>
        <w:t>.</w:t>
      </w:r>
      <w:bookmarkStart w:id="0" w:name="_GoBack"/>
      <w:bookmarkEnd w:id="0"/>
    </w:p>
    <w:p w:rsidR="00B62890" w:rsidRPr="003352BD" w:rsidRDefault="00B62890" w:rsidP="00B62890">
      <w:pPr>
        <w:rPr>
          <w:rFonts w:ascii="Century Gothic" w:hAnsi="Century Gothic"/>
          <w:b/>
          <w:bCs/>
          <w:color w:val="000000"/>
          <w:sz w:val="24"/>
          <w:szCs w:val="24"/>
        </w:rPr>
      </w:pPr>
      <w:r w:rsidRPr="003352BD">
        <w:rPr>
          <w:rFonts w:ascii="Century Gothic" w:hAnsi="Century Gothic"/>
          <w:b/>
          <w:bCs/>
          <w:color w:val="000000"/>
          <w:sz w:val="24"/>
          <w:szCs w:val="24"/>
        </w:rPr>
        <w:t>Resultados</w:t>
      </w:r>
    </w:p>
    <w:p w:rsidR="00B41ED5" w:rsidRPr="003352BD" w:rsidRDefault="00B41ED5" w:rsidP="00B41ED5">
      <w:pPr>
        <w:pStyle w:val="Prrafodelista"/>
        <w:numPr>
          <w:ilvl w:val="0"/>
          <w:numId w:val="1"/>
        </w:numPr>
        <w:ind w:left="709"/>
        <w:jc w:val="both"/>
        <w:rPr>
          <w:rFonts w:ascii="Century Gothic" w:hAnsi="Century Gothic"/>
          <w:sz w:val="24"/>
          <w:szCs w:val="24"/>
        </w:rPr>
      </w:pPr>
      <w:r w:rsidRPr="003352BD">
        <w:rPr>
          <w:rFonts w:ascii="Century Gothic" w:hAnsi="Century Gothic"/>
          <w:sz w:val="24"/>
          <w:szCs w:val="24"/>
        </w:rPr>
        <w:t xml:space="preserve">La Administración Municipal </w:t>
      </w:r>
      <w:r w:rsidR="00B62890" w:rsidRPr="003352BD">
        <w:rPr>
          <w:rFonts w:ascii="Century Gothic" w:hAnsi="Century Gothic"/>
          <w:sz w:val="24"/>
          <w:szCs w:val="24"/>
        </w:rPr>
        <w:t>mediante Decreto 43 de 2015</w:t>
      </w:r>
      <w:r w:rsidRPr="003352BD">
        <w:rPr>
          <w:rFonts w:ascii="Century Gothic" w:hAnsi="Century Gothic"/>
          <w:sz w:val="24"/>
          <w:szCs w:val="24"/>
        </w:rPr>
        <w:t xml:space="preserve"> Adoptó la Política Pública “Chía, Ciudad con Inclusión Social” mediante la cual busca garantizar el bienestar de los niños, niñas, adolescentes, jóvenes, Adulto Mayor, población en condición de discapacidad, mujer y género. </w:t>
      </w:r>
    </w:p>
    <w:p w:rsidR="007512DA" w:rsidRPr="003352BD" w:rsidRDefault="007512DA" w:rsidP="007512DA">
      <w:pPr>
        <w:pStyle w:val="Prrafodelista"/>
        <w:ind w:left="709"/>
        <w:jc w:val="both"/>
        <w:rPr>
          <w:rFonts w:ascii="Century Gothic" w:hAnsi="Century Gothic"/>
          <w:sz w:val="24"/>
          <w:szCs w:val="24"/>
        </w:rPr>
      </w:pPr>
      <w:r w:rsidRPr="003352BD">
        <w:rPr>
          <w:rFonts w:ascii="Century Gothic" w:hAnsi="Century Gothic"/>
          <w:sz w:val="24"/>
          <w:szCs w:val="24"/>
        </w:rPr>
        <w:t>En el numeral 5 de esta política publica se encuentra el capitulo Mujer y Genero que contempla las siguientes líneas Estratégicas:</w:t>
      </w:r>
    </w:p>
    <w:p w:rsidR="007512DA" w:rsidRDefault="00E642EF" w:rsidP="007512DA">
      <w:pPr>
        <w:pStyle w:val="Prrafodelista"/>
        <w:ind w:left="709"/>
        <w:jc w:val="both"/>
      </w:pPr>
      <w:r>
        <w:rPr>
          <w:noProof/>
        </w:rPr>
        <w:lastRenderedPageBreak/>
        <w:drawing>
          <wp:inline distT="0" distB="0" distL="0" distR="0" wp14:anchorId="4C36E26F" wp14:editId="70999B7B">
            <wp:extent cx="5048250" cy="371805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948" t="23500" r="31099" b="23717"/>
                    <a:stretch/>
                  </pic:blipFill>
                  <pic:spPr bwMode="auto">
                    <a:xfrm>
                      <a:off x="0" y="0"/>
                      <a:ext cx="5054664" cy="3722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ED5" w:rsidRDefault="00B62890" w:rsidP="00B41ED5">
      <w:pPr>
        <w:pStyle w:val="Prrafodelista"/>
        <w:ind w:left="709"/>
        <w:jc w:val="both"/>
      </w:pPr>
      <w:r>
        <w:t xml:space="preserve"> </w:t>
      </w:r>
      <w:r w:rsidR="0008649E">
        <w:rPr>
          <w:noProof/>
        </w:rPr>
        <w:drawing>
          <wp:inline distT="0" distB="0" distL="0" distR="0" wp14:anchorId="5F5F45CF" wp14:editId="6505ECAA">
            <wp:extent cx="5050586" cy="40195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217" t="21323" r="30801" b="23524"/>
                    <a:stretch/>
                  </pic:blipFill>
                  <pic:spPr bwMode="auto">
                    <a:xfrm>
                      <a:off x="0" y="0"/>
                      <a:ext cx="5081084" cy="404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ED5" w:rsidRDefault="0008649E" w:rsidP="00B41ED5">
      <w:pPr>
        <w:pStyle w:val="Prrafodelista"/>
        <w:ind w:left="709"/>
        <w:jc w:val="both"/>
      </w:pPr>
      <w:r>
        <w:rPr>
          <w:noProof/>
        </w:rPr>
        <w:lastRenderedPageBreak/>
        <w:drawing>
          <wp:inline distT="0" distB="0" distL="0" distR="0" wp14:anchorId="0637C472" wp14:editId="247802E3">
            <wp:extent cx="4972050" cy="49720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987" t="19068" r="30801" b="11223"/>
                    <a:stretch/>
                  </pic:blipFill>
                  <pic:spPr bwMode="auto">
                    <a:xfrm>
                      <a:off x="0" y="0"/>
                      <a:ext cx="4972050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ED5" w:rsidRDefault="00B41ED5" w:rsidP="00B41ED5">
      <w:pPr>
        <w:pStyle w:val="Prrafodelista"/>
        <w:ind w:left="709"/>
        <w:jc w:val="both"/>
      </w:pPr>
    </w:p>
    <w:p w:rsidR="0008649E" w:rsidRDefault="0008649E" w:rsidP="00B41ED5">
      <w:pPr>
        <w:pStyle w:val="Prrafodelista"/>
        <w:ind w:left="709"/>
        <w:jc w:val="both"/>
      </w:pPr>
      <w:r>
        <w:rPr>
          <w:noProof/>
        </w:rPr>
        <w:drawing>
          <wp:inline distT="0" distB="0" distL="0" distR="0" wp14:anchorId="1CC18B73" wp14:editId="480F7F90">
            <wp:extent cx="4867275" cy="2361208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871" t="34240" r="31378" b="32340"/>
                    <a:stretch/>
                  </pic:blipFill>
                  <pic:spPr bwMode="auto">
                    <a:xfrm>
                      <a:off x="0" y="0"/>
                      <a:ext cx="4889231" cy="2371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ED5" w:rsidRDefault="00B41ED5" w:rsidP="00B41ED5">
      <w:pPr>
        <w:ind w:left="1"/>
        <w:jc w:val="both"/>
      </w:pPr>
    </w:p>
    <w:p w:rsidR="00B62890" w:rsidRDefault="008B7322" w:rsidP="008B7322">
      <w:pPr>
        <w:ind w:left="1"/>
        <w:jc w:val="center"/>
      </w:pPr>
      <w:r>
        <w:rPr>
          <w:noProof/>
        </w:rPr>
        <w:lastRenderedPageBreak/>
        <w:drawing>
          <wp:inline distT="0" distB="0" distL="0" distR="0" wp14:anchorId="16E3A1B0" wp14:editId="35BE96DC">
            <wp:extent cx="5219700" cy="318463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678" t="14762" r="30571" b="43207"/>
                    <a:stretch/>
                  </pic:blipFill>
                  <pic:spPr bwMode="auto">
                    <a:xfrm>
                      <a:off x="0" y="0"/>
                      <a:ext cx="5232262" cy="3192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322" w:rsidRDefault="008B7322" w:rsidP="008B7322">
      <w:pPr>
        <w:ind w:left="1"/>
        <w:jc w:val="both"/>
      </w:pPr>
      <w:r>
        <w:t>Los programas que desarrolla la Secretaria de Desarrollo Social-Dirección de Acción son:</w:t>
      </w:r>
    </w:p>
    <w:p w:rsidR="008B7322" w:rsidRDefault="008B7322" w:rsidP="008B7322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 w:rsidRPr="008B7322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TALLER DE</w:t>
      </w:r>
      <w:r w:rsidRPr="008B7322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INTRODUCCION AL MUNDO LABORAL. Dictados por un profesional en psicología. Talleres del proceso de formación que permita a los </w:t>
      </w:r>
      <w:r w:rsidRPr="008B7322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asistentes adquirir</w:t>
      </w:r>
      <w:r w:rsidRPr="008B7322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destrezas relacionadas con diligenciamiento de hoja de vida, </w:t>
      </w:r>
      <w:r w:rsidRPr="008B7322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creación y</w:t>
      </w:r>
      <w:r w:rsidRPr="008B7322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manejo de correo electrónico, cómo presentar una entrevista de trabajo. </w:t>
      </w:r>
    </w:p>
    <w:p w:rsidR="008B7322" w:rsidRDefault="006C3CDC" w:rsidP="008B7322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TALLERES PRODUCTIVOS:</w:t>
      </w:r>
    </w:p>
    <w:p w:rsidR="006C3CDC" w:rsidRDefault="006C3CDC" w:rsidP="006C3CDC">
      <w:pPr>
        <w:pStyle w:val="Prrafodelista"/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taller de postres</w:t>
      </w:r>
    </w:p>
    <w:p w:rsidR="006C3CDC" w:rsidRDefault="006C3CDC" w:rsidP="006C3CDC">
      <w:p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          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taller de cocina</w:t>
      </w:r>
    </w:p>
    <w:p w:rsidR="006C3CDC" w:rsidRDefault="006C3CDC" w:rsidP="006C3CDC">
      <w:p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          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taller de velas, empaques y moños</w:t>
      </w:r>
    </w:p>
    <w:p w:rsidR="006C3CDC" w:rsidRDefault="006C3CDC" w:rsidP="006C3CDC">
      <w:p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          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taller de arreglos florales</w:t>
      </w:r>
    </w:p>
    <w:p w:rsidR="006C3CDC" w:rsidRDefault="006C3CDC" w:rsidP="006C3CDC">
      <w:p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          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taller de belleza</w:t>
      </w:r>
    </w:p>
    <w:p w:rsidR="006C3CDC" w:rsidRDefault="006C3CDC" w:rsidP="006C3CDC">
      <w:p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          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taller de bisutería</w:t>
      </w:r>
    </w:p>
    <w:p w:rsidR="006C3CDC" w:rsidRDefault="006C3CDC" w:rsidP="006C3CDC">
      <w:p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          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taller de bilingüismo</w:t>
      </w:r>
    </w:p>
    <w:p w:rsidR="006C3CDC" w:rsidRDefault="006C3CDC" w:rsidP="006C3CDC">
      <w:p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          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taller de manualidades</w:t>
      </w:r>
    </w:p>
    <w:p w:rsidR="006C3CDC" w:rsidRDefault="006C3CDC" w:rsidP="006C3CDC">
      <w:p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          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porcelanicron</w:t>
      </w:r>
    </w:p>
    <w:p w:rsidR="006C3CDC" w:rsidRDefault="006C3CDC" w:rsidP="006C3CDC">
      <w:p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          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taller de arte country  </w:t>
      </w:r>
    </w:p>
    <w:p w:rsidR="006C3CDC" w:rsidRDefault="006C3CDC" w:rsidP="006C3CDC">
      <w:p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          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taller globoflexia</w:t>
      </w:r>
    </w:p>
    <w:p w:rsidR="006C3CDC" w:rsidRDefault="006C3CDC" w:rsidP="006C3CDC">
      <w:p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          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taller de tejidos</w:t>
      </w:r>
    </w:p>
    <w:p w:rsidR="006C3CDC" w:rsidRDefault="006C3CDC" w:rsidP="006C3CDC">
      <w:p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          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taller de fortalecimiento familiar</w:t>
      </w:r>
    </w:p>
    <w:p w:rsidR="006C3CDC" w:rsidRDefault="006C3CDC" w:rsidP="006C3CDC">
      <w:p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          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taller de cuidado, crecimiento y restauración de las relaciones 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 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familiares</w:t>
      </w:r>
    </w:p>
    <w:p w:rsidR="006C3CDC" w:rsidRDefault="006C3CDC" w:rsidP="006C3CDC">
      <w:p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        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taller de manejo de la economía familiar.</w:t>
      </w:r>
    </w:p>
    <w:p w:rsidR="006C3CDC" w:rsidRDefault="006C3CDC" w:rsidP="006C3CDC">
      <w:p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        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atención psicosocial y acompañamiento</w:t>
      </w:r>
    </w:p>
    <w:p w:rsidR="006C3CDC" w:rsidRPr="006C3CDC" w:rsidRDefault="006C3CDC" w:rsidP="006C3CD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 w:rsidRPr="006C3CDC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lastRenderedPageBreak/>
        <w:t xml:space="preserve">Se realizo la conformación y elección del Consejo Consultivo de Mujeres del Municipio de Chía, invitando a todas las mujeres, representantes y </w:t>
      </w:r>
      <w:r w:rsidRPr="006C3CDC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líderes</w:t>
      </w:r>
      <w:r w:rsidRPr="006C3CDC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de cada sector del Municipio 2019-2023</w:t>
      </w:r>
    </w:p>
    <w:p w:rsidR="006C3CDC" w:rsidRDefault="00D34968" w:rsidP="006C3CDC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Se realizo asistencia 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técnica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desde la Gobernación de Cundinamarca para que el Consejo Consultivo entrante tuviera el conocimiento suficiente del papel del espacio de participación.</w:t>
      </w:r>
    </w:p>
    <w:p w:rsidR="00D34968" w:rsidRDefault="00D34968" w:rsidP="006C3CDC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Se realizo la conformación y elección del Consejo Consultivo de Mujeres del Municipio de Chía, invitando a todas las mujeres, representantes y 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líderes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de cada sector del Municipio 2019-2023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.</w:t>
      </w:r>
    </w:p>
    <w:p w:rsidR="00D34968" w:rsidRDefault="00D34968" w:rsidP="006C3CDC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Se realizo asistencia 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técnica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desde la Gobernación de Cundinamarca para que el Consejo Consultivo entrante tuviera el conocimiento suficiente del papel del espacio de participación.</w:t>
      </w:r>
    </w:p>
    <w:p w:rsidR="00D34968" w:rsidRDefault="00D34968" w:rsidP="006C3CDC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Se adelanto una capacitación de sensibilización con la Presidencia de la Republica y los procesos que intervienen en la ruta de atención en casos de violencia de 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género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y violencia intrafamiliar para las comisarías y la Policía de Infancia y Adolescencia, liderada desde la Secretaría de Desarrollo Social.</w:t>
      </w:r>
    </w:p>
    <w:p w:rsidR="00D34968" w:rsidRDefault="00D34968" w:rsidP="006C3CDC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T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aller de prevención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 xml:space="preserve"> contra la violencia.</w:t>
      </w:r>
    </w:p>
    <w:p w:rsidR="00E96FB0" w:rsidRDefault="00D34968" w:rsidP="00E96FB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T</w:t>
      </w:r>
      <w:r w:rsidRPr="005A335D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aller de participación de la mujer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.</w:t>
      </w:r>
    </w:p>
    <w:p w:rsidR="00E96FB0" w:rsidRDefault="00E96FB0" w:rsidP="00E96FB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 w:rsidRPr="00E96FB0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Feria de Productividad</w:t>
      </w:r>
    </w:p>
    <w:p w:rsidR="008B7322" w:rsidRPr="00E96FB0" w:rsidRDefault="00E96FB0" w:rsidP="00E96FB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</w:pPr>
      <w:r w:rsidRPr="00E96FB0">
        <w:rPr>
          <w:rFonts w:ascii="Century Gothic" w:eastAsia="Times New Roman" w:hAnsi="Century Gothic" w:cs="Calibri"/>
          <w:color w:val="000000"/>
          <w:sz w:val="24"/>
          <w:szCs w:val="24"/>
          <w:lang w:eastAsia="es-CO"/>
        </w:rPr>
        <w:t>Foro: Proyecto de Vida Familiar</w:t>
      </w:r>
    </w:p>
    <w:p w:rsidR="003352BD" w:rsidRDefault="003352BD" w:rsidP="00B62890">
      <w:pPr>
        <w:jc w:val="both"/>
      </w:pPr>
    </w:p>
    <w:p w:rsidR="00B62890" w:rsidRPr="007F5489" w:rsidRDefault="00B62890" w:rsidP="00B62890">
      <w:pPr>
        <w:jc w:val="both"/>
        <w:rPr>
          <w:rFonts w:ascii="Century Gothic" w:hAnsi="Century Gothic"/>
          <w:b/>
          <w:bCs/>
          <w:color w:val="000000"/>
          <w:sz w:val="24"/>
          <w:szCs w:val="24"/>
        </w:rPr>
      </w:pPr>
      <w:r w:rsidRPr="007F5489">
        <w:rPr>
          <w:rFonts w:ascii="Century Gothic" w:hAnsi="Century Gothic"/>
          <w:b/>
          <w:bCs/>
          <w:color w:val="000000"/>
          <w:sz w:val="24"/>
          <w:szCs w:val="24"/>
        </w:rPr>
        <w:t>Riesgos</w:t>
      </w:r>
    </w:p>
    <w:p w:rsidR="00B62890" w:rsidRPr="007F5489" w:rsidRDefault="00B62890" w:rsidP="00B62890">
      <w:pPr>
        <w:pStyle w:val="Prrafodelista"/>
        <w:numPr>
          <w:ilvl w:val="1"/>
          <w:numId w:val="2"/>
        </w:numPr>
        <w:ind w:left="284"/>
        <w:rPr>
          <w:rFonts w:ascii="Century Gothic" w:hAnsi="Century Gothic"/>
          <w:bCs/>
          <w:color w:val="000000"/>
          <w:sz w:val="24"/>
          <w:szCs w:val="24"/>
        </w:rPr>
      </w:pPr>
      <w:r w:rsidRPr="007F5489">
        <w:rPr>
          <w:rFonts w:ascii="Century Gothic" w:hAnsi="Century Gothic"/>
          <w:bCs/>
          <w:color w:val="000000"/>
          <w:sz w:val="24"/>
          <w:szCs w:val="24"/>
        </w:rPr>
        <w:t>Que no continúen los lineamientos de trabajo, políticas territoriales, o acciones frente a la equidad de género para las mujeres.</w:t>
      </w:r>
    </w:p>
    <w:p w:rsidR="00B62890" w:rsidRPr="007F5489" w:rsidRDefault="00B62890" w:rsidP="00B62890">
      <w:pPr>
        <w:pStyle w:val="Prrafodelista"/>
        <w:numPr>
          <w:ilvl w:val="1"/>
          <w:numId w:val="2"/>
        </w:numPr>
        <w:ind w:left="284"/>
        <w:rPr>
          <w:rFonts w:ascii="Century Gothic" w:hAnsi="Century Gothic"/>
          <w:bCs/>
          <w:color w:val="000000"/>
          <w:sz w:val="24"/>
          <w:szCs w:val="24"/>
        </w:rPr>
      </w:pPr>
      <w:r w:rsidRPr="007F5489">
        <w:rPr>
          <w:rFonts w:ascii="Century Gothic" w:hAnsi="Century Gothic"/>
          <w:bCs/>
          <w:color w:val="000000"/>
          <w:sz w:val="24"/>
          <w:szCs w:val="24"/>
        </w:rPr>
        <w:t>Que no exista el compromiso de continuar con la caracterización e implementación de acciones afirmativas para la población LGBTI.</w:t>
      </w:r>
    </w:p>
    <w:p w:rsidR="00B62890" w:rsidRPr="007F5489" w:rsidRDefault="00B62890" w:rsidP="00B62890">
      <w:pPr>
        <w:rPr>
          <w:rFonts w:ascii="Century Gothic" w:hAnsi="Century Gothic"/>
          <w:b/>
          <w:bCs/>
          <w:color w:val="000000"/>
          <w:sz w:val="24"/>
          <w:szCs w:val="24"/>
        </w:rPr>
      </w:pPr>
      <w:r w:rsidRPr="007F5489">
        <w:rPr>
          <w:rFonts w:ascii="Century Gothic" w:hAnsi="Century Gothic"/>
          <w:b/>
          <w:bCs/>
          <w:color w:val="000000"/>
          <w:sz w:val="24"/>
          <w:szCs w:val="24"/>
        </w:rPr>
        <w:t>¿Qué debería Continuar?</w:t>
      </w:r>
    </w:p>
    <w:p w:rsidR="00B62890" w:rsidRPr="007F5489" w:rsidRDefault="00B62890" w:rsidP="00B62890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 w:rsidRPr="007F5489">
        <w:rPr>
          <w:rFonts w:ascii="Century Gothic" w:hAnsi="Century Gothic"/>
          <w:sz w:val="24"/>
          <w:szCs w:val="24"/>
        </w:rPr>
        <w:t>Estrategias que contribuyan al cierre de brechas entre hombres y mujeres ((brecha laboral, accesos a activos productivos, participación política y social, violencia de género).</w:t>
      </w:r>
    </w:p>
    <w:p w:rsidR="00B62890" w:rsidRPr="007F5489" w:rsidRDefault="00B62890" w:rsidP="00B62890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 w:rsidRPr="007F5489">
        <w:rPr>
          <w:rFonts w:ascii="Century Gothic" w:hAnsi="Century Gothic"/>
          <w:sz w:val="24"/>
          <w:szCs w:val="24"/>
        </w:rPr>
        <w:t>Implementación de estrategias para la promoción de los derechos sexuales y derechos reproductivos, por ejemplo, prevención del embarazo en la adolescencia haciendo énfasis en la ruralidad, la transformación de imaginarios culturales de discriminación, violencia, explotación y abuso de las niñas, niños y adolescentes.</w:t>
      </w:r>
    </w:p>
    <w:p w:rsidR="00B62890" w:rsidRPr="007F5489" w:rsidRDefault="00B62890" w:rsidP="00B62890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 w:rsidRPr="007F5489">
        <w:rPr>
          <w:rFonts w:ascii="Century Gothic" w:hAnsi="Century Gothic"/>
          <w:sz w:val="24"/>
          <w:szCs w:val="24"/>
        </w:rPr>
        <w:t>Implementar acciones de prevención y atención en violencia contra las mujeres.</w:t>
      </w:r>
    </w:p>
    <w:p w:rsidR="00B62890" w:rsidRPr="007F5489" w:rsidRDefault="00B62890" w:rsidP="00B62890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 w:rsidRPr="007F5489">
        <w:rPr>
          <w:rFonts w:ascii="Century Gothic" w:hAnsi="Century Gothic"/>
          <w:sz w:val="24"/>
          <w:szCs w:val="24"/>
        </w:rPr>
        <w:lastRenderedPageBreak/>
        <w:t>Caracterización de la población de los sectores sociales LGBTI y el diseño de planes de acción que incluyan acciones afirmativas y que estén en el marco de lo establecido en el Decreto 762 de 2018 del Ministerio del Interior.</w:t>
      </w:r>
    </w:p>
    <w:p w:rsidR="00B62890" w:rsidRPr="007F5489" w:rsidRDefault="00B62890" w:rsidP="00B62890">
      <w:pPr>
        <w:jc w:val="both"/>
        <w:rPr>
          <w:rFonts w:ascii="Century Gothic" w:hAnsi="Century Gothic"/>
          <w:b/>
          <w:sz w:val="24"/>
          <w:szCs w:val="24"/>
        </w:rPr>
      </w:pPr>
      <w:r w:rsidRPr="007F5489">
        <w:rPr>
          <w:rFonts w:ascii="Century Gothic" w:hAnsi="Century Gothic"/>
          <w:b/>
          <w:sz w:val="24"/>
          <w:szCs w:val="24"/>
        </w:rPr>
        <w:t>Lecciones aprendidas</w:t>
      </w:r>
    </w:p>
    <w:p w:rsidR="00B62890" w:rsidRPr="007F5489" w:rsidRDefault="00B62890" w:rsidP="00B62890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  <w:sz w:val="24"/>
          <w:szCs w:val="24"/>
        </w:rPr>
      </w:pPr>
      <w:r w:rsidRPr="007F5489">
        <w:rPr>
          <w:rFonts w:ascii="Century Gothic" w:hAnsi="Century Gothic"/>
          <w:sz w:val="24"/>
          <w:szCs w:val="24"/>
        </w:rPr>
        <w:t>Acoger los lineamientos que, desde el nivel nacional, se orienten en términos de política pública para las mujeres.</w:t>
      </w:r>
    </w:p>
    <w:p w:rsidR="00B62890" w:rsidRPr="007F5489" w:rsidRDefault="00B62890" w:rsidP="00B62890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  <w:sz w:val="24"/>
          <w:szCs w:val="24"/>
        </w:rPr>
      </w:pPr>
      <w:r w:rsidRPr="007F5489">
        <w:rPr>
          <w:rFonts w:ascii="Century Gothic" w:hAnsi="Century Gothic"/>
          <w:sz w:val="24"/>
          <w:szCs w:val="24"/>
        </w:rPr>
        <w:t>Acoger los lineamientos que, desde el nivel nacional, se orienten en términos de lineamientos para la población LGBTI.</w:t>
      </w:r>
    </w:p>
    <w:p w:rsidR="00B62890" w:rsidRPr="007F5489" w:rsidRDefault="00B62890" w:rsidP="00B62890">
      <w:pPr>
        <w:jc w:val="both"/>
        <w:rPr>
          <w:rFonts w:ascii="Century Gothic" w:hAnsi="Century Gothic"/>
          <w:b/>
          <w:sz w:val="24"/>
          <w:szCs w:val="24"/>
        </w:rPr>
      </w:pPr>
      <w:r w:rsidRPr="007F5489">
        <w:rPr>
          <w:rFonts w:ascii="Century Gothic" w:hAnsi="Century Gothic"/>
          <w:b/>
          <w:sz w:val="24"/>
          <w:szCs w:val="24"/>
        </w:rPr>
        <w:t>Dificultades</w:t>
      </w:r>
    </w:p>
    <w:p w:rsidR="00B62890" w:rsidRDefault="00B62890" w:rsidP="00B62890">
      <w:pPr>
        <w:pStyle w:val="Prrafodelista"/>
        <w:numPr>
          <w:ilvl w:val="0"/>
          <w:numId w:val="5"/>
        </w:numPr>
        <w:ind w:left="709"/>
        <w:jc w:val="both"/>
        <w:rPr>
          <w:rFonts w:ascii="Century Gothic" w:hAnsi="Century Gothic"/>
          <w:sz w:val="24"/>
          <w:szCs w:val="24"/>
        </w:rPr>
      </w:pPr>
      <w:r w:rsidRPr="007F5489">
        <w:rPr>
          <w:rFonts w:ascii="Century Gothic" w:hAnsi="Century Gothic"/>
          <w:sz w:val="24"/>
          <w:szCs w:val="24"/>
        </w:rPr>
        <w:t>Falta de información a nivel municipal de algunos indicadores por ejemplo de población LGBTI, cierre de brechas.</w:t>
      </w:r>
    </w:p>
    <w:p w:rsidR="007F5489" w:rsidRPr="007F5489" w:rsidRDefault="007F5489" w:rsidP="00B62890">
      <w:pPr>
        <w:pStyle w:val="Prrafodelista"/>
        <w:numPr>
          <w:ilvl w:val="0"/>
          <w:numId w:val="5"/>
        </w:numPr>
        <w:ind w:left="709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Cuando se invita a la población LGBTI para realizar las diferentes caracterizaciones, la población no asiste a las convocatorias.</w:t>
      </w:r>
    </w:p>
    <w:p w:rsidR="00B62890" w:rsidRPr="007F5489" w:rsidRDefault="00B62890" w:rsidP="00B62890">
      <w:pPr>
        <w:pStyle w:val="Prrafodelista"/>
        <w:numPr>
          <w:ilvl w:val="0"/>
          <w:numId w:val="5"/>
        </w:numPr>
        <w:ind w:left="709"/>
        <w:jc w:val="both"/>
        <w:rPr>
          <w:rFonts w:ascii="Century Gothic" w:hAnsi="Century Gothic"/>
          <w:sz w:val="24"/>
          <w:szCs w:val="24"/>
        </w:rPr>
      </w:pPr>
      <w:r w:rsidRPr="007F5489">
        <w:rPr>
          <w:rFonts w:ascii="Century Gothic" w:hAnsi="Century Gothic"/>
          <w:sz w:val="24"/>
          <w:szCs w:val="24"/>
        </w:rPr>
        <w:t>Tolerancia social e institucional a las violencias basadas en género y a las violencias contra niños, niñas y adolescentes</w:t>
      </w:r>
    </w:p>
    <w:p w:rsidR="00214298" w:rsidRDefault="00214298"/>
    <w:sectPr w:rsidR="00214298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0047" w:rsidRDefault="00A20047" w:rsidP="00B62890">
      <w:pPr>
        <w:spacing w:after="0" w:line="240" w:lineRule="auto"/>
      </w:pPr>
      <w:r>
        <w:separator/>
      </w:r>
    </w:p>
  </w:endnote>
  <w:endnote w:type="continuationSeparator" w:id="0">
    <w:p w:rsidR="00A20047" w:rsidRDefault="00A20047" w:rsidP="00B62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0047" w:rsidRDefault="00A20047" w:rsidP="00B62890">
      <w:pPr>
        <w:spacing w:after="0" w:line="240" w:lineRule="auto"/>
      </w:pPr>
      <w:r>
        <w:separator/>
      </w:r>
    </w:p>
  </w:footnote>
  <w:footnote w:type="continuationSeparator" w:id="0">
    <w:p w:rsidR="00A20047" w:rsidRDefault="00A20047" w:rsidP="00B628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2890" w:rsidRDefault="00B62890" w:rsidP="00B62890">
    <w:pPr>
      <w:pStyle w:val="Encabezado"/>
      <w:jc w:val="center"/>
    </w:pPr>
    <w:r>
      <w:rPr>
        <w:noProof/>
      </w:rPr>
      <w:drawing>
        <wp:inline distT="0" distB="0" distL="0" distR="0" wp14:anchorId="64CD896B" wp14:editId="5ADFA9F5">
          <wp:extent cx="2875915" cy="614045"/>
          <wp:effectExtent l="0" t="0" r="635" b="0"/>
          <wp:docPr id="5" name="Picture 2" descr="image004">
            <a:extLst xmlns:a="http://schemas.openxmlformats.org/drawingml/2006/main">
              <a:ext uri="{FF2B5EF4-FFF2-40B4-BE49-F238E27FC236}">
                <a16:creationId xmlns:a16="http://schemas.microsoft.com/office/drawing/2014/main" id="{6F009938-5B40-4069-A595-98A9225FB2F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image004">
                    <a:extLst>
                      <a:ext uri="{FF2B5EF4-FFF2-40B4-BE49-F238E27FC236}">
                        <a16:creationId xmlns:a16="http://schemas.microsoft.com/office/drawing/2014/main" id="{6F009938-5B40-4069-A595-98A9225FB2F6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591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26AF7"/>
    <w:multiLevelType w:val="hybridMultilevel"/>
    <w:tmpl w:val="C7582C00"/>
    <w:lvl w:ilvl="0" w:tplc="EBD62A10">
      <w:start w:val="1"/>
      <w:numFmt w:val="decimal"/>
      <w:lvlText w:val="%1."/>
      <w:lvlJc w:val="left"/>
      <w:pPr>
        <w:ind w:left="1428" w:hanging="708"/>
      </w:pPr>
    </w:lvl>
    <w:lvl w:ilvl="1" w:tplc="240A0019">
      <w:start w:val="1"/>
      <w:numFmt w:val="lowerLetter"/>
      <w:lvlText w:val="%2."/>
      <w:lvlJc w:val="left"/>
      <w:pPr>
        <w:ind w:left="1800" w:hanging="360"/>
      </w:pPr>
    </w:lvl>
    <w:lvl w:ilvl="2" w:tplc="240A001B">
      <w:start w:val="1"/>
      <w:numFmt w:val="lowerRoman"/>
      <w:lvlText w:val="%3."/>
      <w:lvlJc w:val="right"/>
      <w:pPr>
        <w:ind w:left="2520" w:hanging="180"/>
      </w:pPr>
    </w:lvl>
    <w:lvl w:ilvl="3" w:tplc="240A000F">
      <w:start w:val="1"/>
      <w:numFmt w:val="decimal"/>
      <w:lvlText w:val="%4."/>
      <w:lvlJc w:val="left"/>
      <w:pPr>
        <w:ind w:left="3240" w:hanging="360"/>
      </w:pPr>
    </w:lvl>
    <w:lvl w:ilvl="4" w:tplc="240A0019">
      <w:start w:val="1"/>
      <w:numFmt w:val="lowerLetter"/>
      <w:lvlText w:val="%5."/>
      <w:lvlJc w:val="left"/>
      <w:pPr>
        <w:ind w:left="3960" w:hanging="360"/>
      </w:pPr>
    </w:lvl>
    <w:lvl w:ilvl="5" w:tplc="240A001B">
      <w:start w:val="1"/>
      <w:numFmt w:val="lowerRoman"/>
      <w:lvlText w:val="%6."/>
      <w:lvlJc w:val="right"/>
      <w:pPr>
        <w:ind w:left="4680" w:hanging="180"/>
      </w:pPr>
    </w:lvl>
    <w:lvl w:ilvl="6" w:tplc="240A000F">
      <w:start w:val="1"/>
      <w:numFmt w:val="decimal"/>
      <w:lvlText w:val="%7."/>
      <w:lvlJc w:val="left"/>
      <w:pPr>
        <w:ind w:left="5400" w:hanging="360"/>
      </w:pPr>
    </w:lvl>
    <w:lvl w:ilvl="7" w:tplc="240A0019">
      <w:start w:val="1"/>
      <w:numFmt w:val="lowerLetter"/>
      <w:lvlText w:val="%8."/>
      <w:lvlJc w:val="left"/>
      <w:pPr>
        <w:ind w:left="6120" w:hanging="360"/>
      </w:pPr>
    </w:lvl>
    <w:lvl w:ilvl="8" w:tplc="240A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E1497E"/>
    <w:multiLevelType w:val="hybridMultilevel"/>
    <w:tmpl w:val="BFA6C83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92462"/>
    <w:multiLevelType w:val="hybridMultilevel"/>
    <w:tmpl w:val="FF18D41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C2C83"/>
    <w:multiLevelType w:val="hybridMultilevel"/>
    <w:tmpl w:val="A5F88A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EE6E6C"/>
    <w:multiLevelType w:val="hybridMultilevel"/>
    <w:tmpl w:val="F886ED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9B1048"/>
    <w:multiLevelType w:val="hybridMultilevel"/>
    <w:tmpl w:val="8B082AEE"/>
    <w:lvl w:ilvl="0" w:tplc="EBD62A10">
      <w:start w:val="1"/>
      <w:numFmt w:val="decimal"/>
      <w:lvlText w:val="%1."/>
      <w:lvlJc w:val="left"/>
      <w:pPr>
        <w:ind w:left="1428" w:hanging="708"/>
      </w:pPr>
    </w:lvl>
    <w:lvl w:ilvl="1" w:tplc="240A0019">
      <w:start w:val="1"/>
      <w:numFmt w:val="lowerLetter"/>
      <w:lvlText w:val="%2."/>
      <w:lvlJc w:val="left"/>
      <w:pPr>
        <w:ind w:left="1800" w:hanging="360"/>
      </w:pPr>
    </w:lvl>
    <w:lvl w:ilvl="2" w:tplc="240A001B">
      <w:start w:val="1"/>
      <w:numFmt w:val="lowerRoman"/>
      <w:lvlText w:val="%3."/>
      <w:lvlJc w:val="right"/>
      <w:pPr>
        <w:ind w:left="2520" w:hanging="180"/>
      </w:pPr>
    </w:lvl>
    <w:lvl w:ilvl="3" w:tplc="240A000F">
      <w:start w:val="1"/>
      <w:numFmt w:val="decimal"/>
      <w:lvlText w:val="%4."/>
      <w:lvlJc w:val="left"/>
      <w:pPr>
        <w:ind w:left="3240" w:hanging="360"/>
      </w:pPr>
    </w:lvl>
    <w:lvl w:ilvl="4" w:tplc="240A0019">
      <w:start w:val="1"/>
      <w:numFmt w:val="lowerLetter"/>
      <w:lvlText w:val="%5."/>
      <w:lvlJc w:val="left"/>
      <w:pPr>
        <w:ind w:left="3960" w:hanging="360"/>
      </w:pPr>
    </w:lvl>
    <w:lvl w:ilvl="5" w:tplc="240A001B">
      <w:start w:val="1"/>
      <w:numFmt w:val="lowerRoman"/>
      <w:lvlText w:val="%6."/>
      <w:lvlJc w:val="right"/>
      <w:pPr>
        <w:ind w:left="4680" w:hanging="180"/>
      </w:pPr>
    </w:lvl>
    <w:lvl w:ilvl="6" w:tplc="240A000F">
      <w:start w:val="1"/>
      <w:numFmt w:val="decimal"/>
      <w:lvlText w:val="%7."/>
      <w:lvlJc w:val="left"/>
      <w:pPr>
        <w:ind w:left="5400" w:hanging="360"/>
      </w:pPr>
    </w:lvl>
    <w:lvl w:ilvl="7" w:tplc="240A0019">
      <w:start w:val="1"/>
      <w:numFmt w:val="lowerLetter"/>
      <w:lvlText w:val="%8."/>
      <w:lvlJc w:val="left"/>
      <w:pPr>
        <w:ind w:left="6120" w:hanging="360"/>
      </w:pPr>
    </w:lvl>
    <w:lvl w:ilvl="8" w:tplc="240A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87F5AF0"/>
    <w:multiLevelType w:val="hybridMultilevel"/>
    <w:tmpl w:val="30E2DE8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CE25C2"/>
    <w:multiLevelType w:val="hybridMultilevel"/>
    <w:tmpl w:val="30B63932"/>
    <w:lvl w:ilvl="0" w:tplc="240A0001">
      <w:start w:val="1"/>
      <w:numFmt w:val="bullet"/>
      <w:lvlText w:val=""/>
      <w:lvlJc w:val="left"/>
      <w:pPr>
        <w:ind w:left="1428" w:hanging="708"/>
      </w:pPr>
      <w:rPr>
        <w:rFonts w:ascii="Symbol" w:hAnsi="Symbol" w:hint="default"/>
      </w:rPr>
    </w:lvl>
    <w:lvl w:ilvl="1" w:tplc="A5C4DE22">
      <w:start w:val="1"/>
      <w:numFmt w:val="decimal"/>
      <w:lvlText w:val="%2."/>
      <w:lvlJc w:val="left"/>
      <w:pPr>
        <w:ind w:left="1800" w:hanging="360"/>
      </w:pPr>
    </w:lvl>
    <w:lvl w:ilvl="2" w:tplc="240A001B">
      <w:start w:val="1"/>
      <w:numFmt w:val="lowerRoman"/>
      <w:lvlText w:val="%3."/>
      <w:lvlJc w:val="right"/>
      <w:pPr>
        <w:ind w:left="2520" w:hanging="180"/>
      </w:pPr>
    </w:lvl>
    <w:lvl w:ilvl="3" w:tplc="240A000F">
      <w:start w:val="1"/>
      <w:numFmt w:val="decimal"/>
      <w:lvlText w:val="%4."/>
      <w:lvlJc w:val="left"/>
      <w:pPr>
        <w:ind w:left="3240" w:hanging="360"/>
      </w:pPr>
    </w:lvl>
    <w:lvl w:ilvl="4" w:tplc="240A0019">
      <w:start w:val="1"/>
      <w:numFmt w:val="lowerLetter"/>
      <w:lvlText w:val="%5."/>
      <w:lvlJc w:val="left"/>
      <w:pPr>
        <w:ind w:left="3960" w:hanging="360"/>
      </w:pPr>
    </w:lvl>
    <w:lvl w:ilvl="5" w:tplc="240A001B">
      <w:start w:val="1"/>
      <w:numFmt w:val="lowerRoman"/>
      <w:lvlText w:val="%6."/>
      <w:lvlJc w:val="right"/>
      <w:pPr>
        <w:ind w:left="4680" w:hanging="180"/>
      </w:pPr>
    </w:lvl>
    <w:lvl w:ilvl="6" w:tplc="240A000F">
      <w:start w:val="1"/>
      <w:numFmt w:val="decimal"/>
      <w:lvlText w:val="%7."/>
      <w:lvlJc w:val="left"/>
      <w:pPr>
        <w:ind w:left="5400" w:hanging="360"/>
      </w:pPr>
    </w:lvl>
    <w:lvl w:ilvl="7" w:tplc="240A0019">
      <w:start w:val="1"/>
      <w:numFmt w:val="lowerLetter"/>
      <w:lvlText w:val="%8."/>
      <w:lvlJc w:val="left"/>
      <w:pPr>
        <w:ind w:left="6120" w:hanging="360"/>
      </w:pPr>
    </w:lvl>
    <w:lvl w:ilvl="8" w:tplc="240A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FC1868"/>
    <w:multiLevelType w:val="hybridMultilevel"/>
    <w:tmpl w:val="335A644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9220D5"/>
    <w:multiLevelType w:val="hybridMultilevel"/>
    <w:tmpl w:val="459E1D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500B01"/>
    <w:multiLevelType w:val="hybridMultilevel"/>
    <w:tmpl w:val="99D61620"/>
    <w:lvl w:ilvl="0" w:tplc="2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B10070D"/>
    <w:multiLevelType w:val="hybridMultilevel"/>
    <w:tmpl w:val="59F0DA1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9E21AD"/>
    <w:multiLevelType w:val="hybridMultilevel"/>
    <w:tmpl w:val="7B5E52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0"/>
  </w:num>
  <w:num w:numId="8">
    <w:abstractNumId w:val="12"/>
  </w:num>
  <w:num w:numId="9">
    <w:abstractNumId w:val="10"/>
  </w:num>
  <w:num w:numId="10">
    <w:abstractNumId w:val="1"/>
  </w:num>
  <w:num w:numId="11">
    <w:abstractNumId w:val="2"/>
  </w:num>
  <w:num w:numId="12">
    <w:abstractNumId w:val="6"/>
  </w:num>
  <w:num w:numId="13">
    <w:abstractNumId w:val="3"/>
  </w:num>
  <w:num w:numId="14">
    <w:abstractNumId w:val="9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890"/>
    <w:rsid w:val="0008649E"/>
    <w:rsid w:val="00106267"/>
    <w:rsid w:val="001E4A6B"/>
    <w:rsid w:val="00214298"/>
    <w:rsid w:val="003352BD"/>
    <w:rsid w:val="006C3CDC"/>
    <w:rsid w:val="007512DA"/>
    <w:rsid w:val="007F5489"/>
    <w:rsid w:val="008B7322"/>
    <w:rsid w:val="00955B21"/>
    <w:rsid w:val="00A20047"/>
    <w:rsid w:val="00B41ED5"/>
    <w:rsid w:val="00B62890"/>
    <w:rsid w:val="00D34968"/>
    <w:rsid w:val="00E642EF"/>
    <w:rsid w:val="00E96FB0"/>
    <w:rsid w:val="00EE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65FB21"/>
  <w15:chartTrackingRefBased/>
  <w15:docId w15:val="{63BB9BD4-8801-4391-A4BA-55601CC59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2890"/>
    <w:pPr>
      <w:spacing w:after="200" w:line="276" w:lineRule="auto"/>
    </w:pPr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B62890"/>
    <w:rPr>
      <w:color w:val="0563C1" w:themeColor="hyperlink"/>
      <w:u w:val="single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6289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62890"/>
    <w:rPr>
      <w:sz w:val="20"/>
      <w:szCs w:val="20"/>
      <w:lang w:val="es-CO"/>
    </w:rPr>
  </w:style>
  <w:style w:type="paragraph" w:styleId="Prrafodelista">
    <w:name w:val="List Paragraph"/>
    <w:basedOn w:val="Normal"/>
    <w:uiPriority w:val="34"/>
    <w:qFormat/>
    <w:rsid w:val="00B6289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628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2890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B628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2890"/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64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790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2019-12-07T20:09:00Z</dcterms:created>
  <dcterms:modified xsi:type="dcterms:W3CDTF">2019-12-07T21:28:00Z</dcterms:modified>
</cp:coreProperties>
</file>