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1E" w:rsidRDefault="0091391E" w:rsidP="00005CE3">
      <w:pPr>
        <w:jc w:val="center"/>
        <w:rPr>
          <w:b/>
        </w:rPr>
      </w:pPr>
    </w:p>
    <w:p w:rsidR="00005CE3" w:rsidRPr="00C71537" w:rsidRDefault="004252FA" w:rsidP="00005CE3">
      <w:pPr>
        <w:jc w:val="center"/>
        <w:rPr>
          <w:b/>
        </w:rPr>
      </w:pPr>
      <w:r>
        <w:rPr>
          <w:b/>
        </w:rPr>
        <w:t>I</w:t>
      </w:r>
      <w:r w:rsidR="005877EA" w:rsidRPr="00C71537">
        <w:rPr>
          <w:b/>
        </w:rPr>
        <w:t xml:space="preserve">nclusión de la </w:t>
      </w:r>
      <w:r w:rsidR="00606A90" w:rsidRPr="00C71537">
        <w:rPr>
          <w:b/>
        </w:rPr>
        <w:t>problemática de drogas en el proceso de empalme</w:t>
      </w:r>
    </w:p>
    <w:p w:rsidR="00F53B91" w:rsidRPr="009F2DCC" w:rsidRDefault="00B53EE9" w:rsidP="00977D89">
      <w:r w:rsidRPr="009F2DCC">
        <w:t xml:space="preserve"> </w:t>
      </w:r>
    </w:p>
    <w:p w:rsidR="00DE4A9F" w:rsidRPr="00005CE3" w:rsidRDefault="00DE4A9F" w:rsidP="00DE4A9F"/>
    <w:p w:rsidR="009F2DCC" w:rsidRDefault="00606A90" w:rsidP="00DE4A9F">
      <w:pPr>
        <w:jc w:val="both"/>
      </w:pPr>
      <w:r>
        <w:t>De c</w:t>
      </w:r>
      <w:r w:rsidR="00B83EEE">
        <w:t>onformidad con lo establecido por</w:t>
      </w:r>
      <w:r>
        <w:t xml:space="preserve"> el Estatuto Nacional de Estupefacientes </w:t>
      </w:r>
      <w:r w:rsidR="00B83EEE">
        <w:t>y por</w:t>
      </w:r>
      <w:r w:rsidR="009F2DCC">
        <w:t xml:space="preserve"> el D</w:t>
      </w:r>
      <w:r>
        <w:t xml:space="preserve">ecreto 1069 de 2015 </w:t>
      </w:r>
      <w:r w:rsidRPr="009F2DCC">
        <w:t>“Por medio del cual se expide el Decreto Único Reglamentario del Sector Justicia y del Derecho”</w:t>
      </w:r>
      <w:r w:rsidR="00A431EA">
        <w:t>,</w:t>
      </w:r>
      <w:r w:rsidR="00B83EEE" w:rsidRPr="009F2DCC">
        <w:t xml:space="preserve"> los departamentos, intendencias y comisarias contarán con Consejos Seccionales de Estupefacientes cuyo objetivo principal es velar porque los territorios cumplan las políticas, planes y programas para enfrentar el problema de las drogas. Adicional a lo anterior</w:t>
      </w:r>
      <w:r w:rsidR="009F2DCC">
        <w:t>,</w:t>
      </w:r>
      <w:r w:rsidR="00B83EEE" w:rsidRPr="009F2DCC">
        <w:t xml:space="preserve"> los territorios, a través de sus Consejos Seccionales de Estupefacientes</w:t>
      </w:r>
      <w:r w:rsidR="009F2DCC">
        <w:t>,</w:t>
      </w:r>
      <w:r w:rsidR="00B83EEE" w:rsidRPr="009F2DCC">
        <w:t xml:space="preserve"> tienen la obligación </w:t>
      </w:r>
      <w:r w:rsidR="009F2DCC" w:rsidRPr="009F2DCC">
        <w:t xml:space="preserve">de rendir informes mensuales </w:t>
      </w:r>
      <w:r w:rsidR="00977D89" w:rsidRPr="009F2DCC">
        <w:t>y anuales</w:t>
      </w:r>
      <w:r w:rsidR="009F2DCC" w:rsidRPr="009F2DCC">
        <w:t xml:space="preserve"> de las la</w:t>
      </w:r>
      <w:r w:rsidR="00977D89">
        <w:t xml:space="preserve">bores adelantadas en materia de drogas, </w:t>
      </w:r>
      <w:r w:rsidR="009F2DCC" w:rsidRPr="009F2DCC">
        <w:t>al Consejo Nacional</w:t>
      </w:r>
      <w:r w:rsidR="009F2DCC">
        <w:t xml:space="preserve"> de Es</w:t>
      </w:r>
      <w:r w:rsidR="009F2DCC" w:rsidRPr="009F2DCC">
        <w:t>tupefa</w:t>
      </w:r>
      <w:r w:rsidR="009F2DCC">
        <w:t>ci</w:t>
      </w:r>
      <w:r w:rsidR="009F2DCC" w:rsidRPr="009F2DCC">
        <w:t xml:space="preserve">entes. </w:t>
      </w:r>
      <w:r w:rsidR="00DE4A9F" w:rsidRPr="00005CE3">
        <w:t>Desde</w:t>
      </w:r>
      <w:r w:rsidR="00A431EA">
        <w:t xml:space="preserve"> la</w:t>
      </w:r>
      <w:r w:rsidR="00DE4A9F" w:rsidRPr="00005CE3">
        <w:t xml:space="preserve"> </w:t>
      </w:r>
      <w:r w:rsidR="009F2DCC">
        <w:t>Dirección de Política de Drogas y Actividades Relacionadas</w:t>
      </w:r>
      <w:r w:rsidR="00A431EA">
        <w:t xml:space="preserve"> del Ministerio de Justicia y del Derecho,</w:t>
      </w:r>
      <w:r w:rsidR="009F2DCC">
        <w:t xml:space="preserve"> que a su vez es la Secretaría Técnica del Consejo Nacional de Estupefacientes</w:t>
      </w:r>
      <w:r w:rsidR="00A431EA">
        <w:t>,</w:t>
      </w:r>
      <w:r w:rsidR="009F2DCC">
        <w:t xml:space="preserve"> se</w:t>
      </w:r>
      <w:r w:rsidR="00977D89">
        <w:t xml:space="preserve"> sugiere </w:t>
      </w:r>
      <w:r w:rsidR="00DE4A9F" w:rsidRPr="00005CE3">
        <w:t>la construcción de un informe de gestión especializado</w:t>
      </w:r>
      <w:r w:rsidR="009F2DCC">
        <w:t xml:space="preserve"> en drogas</w:t>
      </w:r>
      <w:r w:rsidR="00DF1157" w:rsidRPr="00005CE3">
        <w:t xml:space="preserve"> </w:t>
      </w:r>
      <w:r w:rsidR="00A431EA">
        <w:t>que incluya</w:t>
      </w:r>
      <w:r w:rsidR="00DF1157" w:rsidRPr="00005CE3">
        <w:t xml:space="preserve"> la siguiente información para el proceso de empalme con el nuevo mandatario. </w:t>
      </w:r>
    </w:p>
    <w:p w:rsidR="009F2DCC" w:rsidRDefault="009F2DCC" w:rsidP="00DE4A9F">
      <w:pPr>
        <w:jc w:val="both"/>
      </w:pPr>
    </w:p>
    <w:p w:rsidR="00977D89" w:rsidRDefault="00977D89" w:rsidP="00977D89">
      <w:pPr>
        <w:pStyle w:val="Prrafodelista"/>
        <w:numPr>
          <w:ilvl w:val="0"/>
          <w:numId w:val="18"/>
        </w:numPr>
        <w:jc w:val="both"/>
      </w:pPr>
      <w:r>
        <w:t>Conocer las acciones desarrolladas</w:t>
      </w:r>
      <w:r w:rsidRPr="009F2DCC">
        <w:t xml:space="preserve"> sobre los cuales deben hacer especial énfasis en el informe de gestión</w:t>
      </w:r>
      <w:r>
        <w:t>.</w:t>
      </w:r>
    </w:p>
    <w:p w:rsidR="00977D89" w:rsidRPr="00005CE3" w:rsidRDefault="00977D89" w:rsidP="00977D89">
      <w:pPr>
        <w:pStyle w:val="Prrafodelista"/>
        <w:jc w:val="both"/>
      </w:pPr>
    </w:p>
    <w:p w:rsidR="00DF1157" w:rsidRDefault="00977D89" w:rsidP="00DF1157">
      <w:pPr>
        <w:jc w:val="both"/>
      </w:pPr>
      <w:r>
        <w:t xml:space="preserve">Prevención y atención del consumo de sustancias psicoactivas </w:t>
      </w:r>
    </w:p>
    <w:p w:rsidR="00977D89" w:rsidRPr="00005CE3" w:rsidRDefault="00977D89" w:rsidP="00DF1157">
      <w:pPr>
        <w:jc w:val="both"/>
      </w:pPr>
    </w:p>
    <w:p w:rsidR="00977D89" w:rsidRDefault="00C71537" w:rsidP="00D80F60">
      <w:pPr>
        <w:numPr>
          <w:ilvl w:val="0"/>
          <w:numId w:val="4"/>
        </w:numPr>
        <w:jc w:val="both"/>
      </w:pPr>
      <w:r>
        <w:t>Incluya la matriz de seguimiento a la implementación de los PIDD</w:t>
      </w:r>
      <w:r w:rsidR="00977D89">
        <w:t xml:space="preserve"> con corte a septiembre del año 2019.</w:t>
      </w:r>
    </w:p>
    <w:p w:rsidR="00157407" w:rsidRDefault="00157407" w:rsidP="00BE32AA">
      <w:pPr>
        <w:ind w:left="720"/>
        <w:jc w:val="both"/>
        <w:rPr>
          <w:b/>
        </w:rPr>
      </w:pPr>
    </w:p>
    <w:p w:rsidR="00BE32AA" w:rsidRDefault="00BE32AA" w:rsidP="00BE32AA">
      <w:pPr>
        <w:ind w:left="720"/>
        <w:jc w:val="both"/>
        <w:rPr>
          <w:b/>
        </w:rPr>
      </w:pPr>
      <w:r w:rsidRPr="00BE32AA">
        <w:rPr>
          <w:b/>
        </w:rPr>
        <w:t xml:space="preserve">RTA/ No aplica al Municipio, ya que se priorizaron cinco municipios </w:t>
      </w:r>
      <w:r w:rsidR="00157407">
        <w:rPr>
          <w:b/>
        </w:rPr>
        <w:t>en los cuales</w:t>
      </w:r>
      <w:r w:rsidRPr="00BE32AA">
        <w:rPr>
          <w:b/>
        </w:rPr>
        <w:t xml:space="preserve"> cual no se incluyó este. </w:t>
      </w:r>
    </w:p>
    <w:p w:rsidR="00157407" w:rsidRPr="00BE32AA" w:rsidRDefault="00157407" w:rsidP="00BE32AA">
      <w:pPr>
        <w:ind w:left="720"/>
        <w:jc w:val="both"/>
        <w:rPr>
          <w:b/>
        </w:rPr>
      </w:pPr>
    </w:p>
    <w:p w:rsidR="00C71537" w:rsidRDefault="00CC3DAB" w:rsidP="00D80F60">
      <w:pPr>
        <w:numPr>
          <w:ilvl w:val="0"/>
          <w:numId w:val="4"/>
        </w:numPr>
        <w:jc w:val="both"/>
      </w:pPr>
      <w:r>
        <w:t>Identifique</w:t>
      </w:r>
      <w:r w:rsidR="00977D89">
        <w:t xml:space="preserve"> al menos tres fortalezas y tres debilidades </w:t>
      </w:r>
      <w:r>
        <w:t xml:space="preserve">en la implementación del PIDD (puede incluir </w:t>
      </w:r>
      <w:r w:rsidR="00977D89">
        <w:t xml:space="preserve"> las siguientes categorías: ejecución de las actividades planeadas, logro de metas e indicadores, articulación sectorial e intersectorial, financiamiento y</w:t>
      </w:r>
      <w:r>
        <w:t xml:space="preserve"> sostenibilidad de las acciones)</w:t>
      </w:r>
      <w:r w:rsidR="00977D89">
        <w:t xml:space="preserve"> </w:t>
      </w:r>
    </w:p>
    <w:p w:rsidR="00C71537" w:rsidRDefault="00CC3DAB" w:rsidP="00C71537">
      <w:pPr>
        <w:numPr>
          <w:ilvl w:val="0"/>
          <w:numId w:val="4"/>
        </w:numPr>
        <w:jc w:val="both"/>
      </w:pPr>
      <w:r>
        <w:t>Identifique las acciones</w:t>
      </w:r>
      <w:r w:rsidR="0072580D">
        <w:t xml:space="preserve"> desarrolladas para personas, familias o comunidades en riesgo o con consumo de sustancias psicoactivas según la tabla.</w:t>
      </w:r>
    </w:p>
    <w:p w:rsidR="0072580D" w:rsidRDefault="0072580D" w:rsidP="0072580D">
      <w:pPr>
        <w:ind w:left="720"/>
        <w:jc w:val="both"/>
      </w:pPr>
    </w:p>
    <w:tbl>
      <w:tblPr>
        <w:tblStyle w:val="Tablaconcuadrcula"/>
        <w:tblW w:w="10558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275"/>
        <w:gridCol w:w="1067"/>
        <w:gridCol w:w="1624"/>
        <w:gridCol w:w="1470"/>
        <w:gridCol w:w="1470"/>
        <w:gridCol w:w="1383"/>
      </w:tblGrid>
      <w:tr w:rsidR="0072580D" w:rsidTr="0072580D">
        <w:tc>
          <w:tcPr>
            <w:tcW w:w="1418" w:type="dxa"/>
            <w:vMerge w:val="restart"/>
          </w:tcPr>
          <w:p w:rsidR="0072580D" w:rsidRDefault="0072580D" w:rsidP="00A319D6">
            <w:pPr>
              <w:jc w:val="both"/>
            </w:pPr>
            <w:r w:rsidRPr="0072580D">
              <w:rPr>
                <w:b/>
                <w:sz w:val="18"/>
              </w:rPr>
              <w:t xml:space="preserve">Componente </w:t>
            </w:r>
          </w:p>
        </w:tc>
        <w:tc>
          <w:tcPr>
            <w:tcW w:w="3193" w:type="dxa"/>
            <w:gridSpan w:val="3"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  <w:r w:rsidRPr="003E3B79">
              <w:rPr>
                <w:b/>
                <w:sz w:val="20"/>
              </w:rPr>
              <w:t>Cobertura</w:t>
            </w:r>
          </w:p>
        </w:tc>
        <w:tc>
          <w:tcPr>
            <w:tcW w:w="1624" w:type="dxa"/>
            <w:vMerge w:val="restart"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Fuentes d</w:t>
            </w:r>
            <w:r w:rsidRPr="003E3B79">
              <w:rPr>
                <w:b/>
                <w:sz w:val="20"/>
              </w:rPr>
              <w:t>e Financiación</w:t>
            </w:r>
          </w:p>
        </w:tc>
        <w:tc>
          <w:tcPr>
            <w:tcW w:w="1470" w:type="dxa"/>
            <w:vMerge w:val="restart"/>
          </w:tcPr>
          <w:p w:rsidR="0072580D" w:rsidRDefault="0072580D" w:rsidP="0072580D">
            <w:pPr>
              <w:jc w:val="center"/>
              <w:rPr>
                <w:b/>
                <w:sz w:val="20"/>
              </w:rPr>
            </w:pPr>
            <w:r w:rsidRPr="003E3B79">
              <w:rPr>
                <w:b/>
                <w:sz w:val="20"/>
              </w:rPr>
              <w:t>Inversión</w:t>
            </w:r>
            <w:r>
              <w:rPr>
                <w:b/>
                <w:sz w:val="20"/>
              </w:rPr>
              <w:t xml:space="preserve"> Total </w:t>
            </w:r>
          </w:p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</w:p>
        </w:tc>
        <w:tc>
          <w:tcPr>
            <w:tcW w:w="1470" w:type="dxa"/>
            <w:vMerge w:val="restart"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Logros obtenidos</w:t>
            </w:r>
          </w:p>
        </w:tc>
        <w:tc>
          <w:tcPr>
            <w:tcW w:w="1383" w:type="dxa"/>
            <w:vMerge w:val="restart"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Entidad q</w:t>
            </w:r>
            <w:r w:rsidRPr="003E3B79">
              <w:rPr>
                <w:b/>
                <w:sz w:val="20"/>
              </w:rPr>
              <w:t>ue Lidera</w:t>
            </w:r>
          </w:p>
        </w:tc>
      </w:tr>
      <w:tr w:rsidR="0072580D" w:rsidTr="0072580D">
        <w:tc>
          <w:tcPr>
            <w:tcW w:w="1418" w:type="dxa"/>
            <w:vMerge/>
          </w:tcPr>
          <w:p w:rsidR="0072580D" w:rsidRDefault="0072580D" w:rsidP="00A319D6">
            <w:pPr>
              <w:jc w:val="both"/>
            </w:pPr>
          </w:p>
        </w:tc>
        <w:tc>
          <w:tcPr>
            <w:tcW w:w="851" w:type="dxa"/>
          </w:tcPr>
          <w:p w:rsidR="0072580D" w:rsidRPr="003E3B79" w:rsidRDefault="0072580D" w:rsidP="00A319D6">
            <w:pPr>
              <w:jc w:val="center"/>
              <w:rPr>
                <w:b/>
                <w:sz w:val="18"/>
              </w:rPr>
            </w:pPr>
            <w:r w:rsidRPr="003E3B79">
              <w:rPr>
                <w:b/>
                <w:sz w:val="18"/>
              </w:rPr>
              <w:t>Infancia</w:t>
            </w:r>
          </w:p>
        </w:tc>
        <w:tc>
          <w:tcPr>
            <w:tcW w:w="1275" w:type="dxa"/>
          </w:tcPr>
          <w:p w:rsidR="0072580D" w:rsidRPr="003E3B79" w:rsidRDefault="0072580D" w:rsidP="00A319D6">
            <w:pPr>
              <w:jc w:val="center"/>
              <w:rPr>
                <w:b/>
                <w:sz w:val="18"/>
              </w:rPr>
            </w:pPr>
            <w:r w:rsidRPr="003E3B79">
              <w:rPr>
                <w:b/>
                <w:sz w:val="18"/>
              </w:rPr>
              <w:t>Adolescencia</w:t>
            </w:r>
            <w:r>
              <w:rPr>
                <w:b/>
                <w:sz w:val="18"/>
              </w:rPr>
              <w:t xml:space="preserve"> y juventud</w:t>
            </w:r>
          </w:p>
        </w:tc>
        <w:tc>
          <w:tcPr>
            <w:tcW w:w="1067" w:type="dxa"/>
          </w:tcPr>
          <w:p w:rsidR="0072580D" w:rsidRPr="003E3B79" w:rsidRDefault="0072580D" w:rsidP="00A319D6">
            <w:pPr>
              <w:jc w:val="center"/>
              <w:rPr>
                <w:b/>
                <w:sz w:val="18"/>
              </w:rPr>
            </w:pPr>
            <w:r w:rsidRPr="003E3B79">
              <w:rPr>
                <w:b/>
                <w:sz w:val="18"/>
              </w:rPr>
              <w:t xml:space="preserve">Adultez </w:t>
            </w:r>
          </w:p>
        </w:tc>
        <w:tc>
          <w:tcPr>
            <w:tcW w:w="1624" w:type="dxa"/>
            <w:vMerge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</w:p>
        </w:tc>
        <w:tc>
          <w:tcPr>
            <w:tcW w:w="1470" w:type="dxa"/>
            <w:vMerge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</w:p>
        </w:tc>
        <w:tc>
          <w:tcPr>
            <w:tcW w:w="1470" w:type="dxa"/>
            <w:vMerge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</w:p>
        </w:tc>
        <w:tc>
          <w:tcPr>
            <w:tcW w:w="1383" w:type="dxa"/>
            <w:vMerge/>
          </w:tcPr>
          <w:p w:rsidR="0072580D" w:rsidRPr="003E3B79" w:rsidRDefault="0072580D" w:rsidP="00A319D6">
            <w:pPr>
              <w:jc w:val="center"/>
              <w:rPr>
                <w:b/>
                <w:sz w:val="20"/>
              </w:rPr>
            </w:pPr>
          </w:p>
        </w:tc>
      </w:tr>
      <w:tr w:rsidR="0072580D" w:rsidTr="0072580D">
        <w:tc>
          <w:tcPr>
            <w:tcW w:w="1418" w:type="dxa"/>
          </w:tcPr>
          <w:p w:rsidR="0072580D" w:rsidRPr="003E3B79" w:rsidRDefault="0072580D" w:rsidP="0072580D">
            <w:pPr>
              <w:jc w:val="center"/>
              <w:rPr>
                <w:b/>
              </w:rPr>
            </w:pPr>
            <w:r w:rsidRPr="003E3B79">
              <w:rPr>
                <w:b/>
              </w:rPr>
              <w:t>Promoción</w:t>
            </w:r>
          </w:p>
        </w:tc>
        <w:tc>
          <w:tcPr>
            <w:tcW w:w="851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275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067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624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383" w:type="dxa"/>
          </w:tcPr>
          <w:p w:rsidR="0072580D" w:rsidRDefault="0072580D" w:rsidP="00A319D6">
            <w:pPr>
              <w:jc w:val="both"/>
            </w:pPr>
          </w:p>
        </w:tc>
      </w:tr>
      <w:tr w:rsidR="0072580D" w:rsidTr="0072580D">
        <w:tc>
          <w:tcPr>
            <w:tcW w:w="1418" w:type="dxa"/>
          </w:tcPr>
          <w:p w:rsidR="0072580D" w:rsidRPr="003E3B79" w:rsidRDefault="0072580D" w:rsidP="0072580D">
            <w:pPr>
              <w:jc w:val="center"/>
              <w:rPr>
                <w:b/>
              </w:rPr>
            </w:pPr>
            <w:r>
              <w:rPr>
                <w:b/>
              </w:rPr>
              <w:t>Prevención</w:t>
            </w:r>
          </w:p>
        </w:tc>
        <w:tc>
          <w:tcPr>
            <w:tcW w:w="851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275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067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624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383" w:type="dxa"/>
          </w:tcPr>
          <w:p w:rsidR="0072580D" w:rsidRDefault="0072580D" w:rsidP="00A319D6">
            <w:pPr>
              <w:jc w:val="both"/>
            </w:pPr>
          </w:p>
        </w:tc>
      </w:tr>
      <w:tr w:rsidR="0072580D" w:rsidTr="0072580D">
        <w:tc>
          <w:tcPr>
            <w:tcW w:w="1418" w:type="dxa"/>
          </w:tcPr>
          <w:p w:rsidR="0072580D" w:rsidRPr="003E3B79" w:rsidRDefault="0072580D" w:rsidP="0072580D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3E3B79">
              <w:rPr>
                <w:b/>
              </w:rPr>
              <w:t>ratamient</w:t>
            </w:r>
            <w:r>
              <w:rPr>
                <w:b/>
              </w:rPr>
              <w:t>o</w:t>
            </w:r>
          </w:p>
        </w:tc>
        <w:tc>
          <w:tcPr>
            <w:tcW w:w="851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275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067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624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383" w:type="dxa"/>
          </w:tcPr>
          <w:p w:rsidR="0072580D" w:rsidRDefault="0072580D" w:rsidP="00A319D6">
            <w:pPr>
              <w:jc w:val="both"/>
            </w:pPr>
          </w:p>
        </w:tc>
      </w:tr>
      <w:tr w:rsidR="0072580D" w:rsidTr="0072580D">
        <w:tc>
          <w:tcPr>
            <w:tcW w:w="1418" w:type="dxa"/>
          </w:tcPr>
          <w:p w:rsidR="0072580D" w:rsidRPr="003E3B79" w:rsidRDefault="0072580D" w:rsidP="0072580D">
            <w:pPr>
              <w:jc w:val="center"/>
              <w:rPr>
                <w:b/>
              </w:rPr>
            </w:pPr>
            <w:r>
              <w:rPr>
                <w:b/>
              </w:rPr>
              <w:t>Reducción de daños</w:t>
            </w:r>
          </w:p>
        </w:tc>
        <w:tc>
          <w:tcPr>
            <w:tcW w:w="851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275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067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624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383" w:type="dxa"/>
          </w:tcPr>
          <w:p w:rsidR="0072580D" w:rsidRDefault="0072580D" w:rsidP="00A319D6">
            <w:pPr>
              <w:jc w:val="both"/>
            </w:pPr>
          </w:p>
        </w:tc>
      </w:tr>
      <w:tr w:rsidR="0072580D" w:rsidTr="0072580D">
        <w:tc>
          <w:tcPr>
            <w:tcW w:w="1418" w:type="dxa"/>
          </w:tcPr>
          <w:p w:rsidR="0072580D" w:rsidRPr="003E3B79" w:rsidRDefault="0072580D" w:rsidP="0072580D">
            <w:pPr>
              <w:jc w:val="center"/>
              <w:rPr>
                <w:b/>
              </w:rPr>
            </w:pPr>
            <w:r>
              <w:rPr>
                <w:b/>
              </w:rPr>
              <w:t>Inclusión social</w:t>
            </w:r>
          </w:p>
        </w:tc>
        <w:tc>
          <w:tcPr>
            <w:tcW w:w="851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275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067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624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470" w:type="dxa"/>
          </w:tcPr>
          <w:p w:rsidR="0072580D" w:rsidRDefault="0072580D" w:rsidP="00A319D6">
            <w:pPr>
              <w:jc w:val="both"/>
            </w:pPr>
          </w:p>
        </w:tc>
        <w:tc>
          <w:tcPr>
            <w:tcW w:w="1383" w:type="dxa"/>
          </w:tcPr>
          <w:p w:rsidR="0072580D" w:rsidRDefault="0072580D" w:rsidP="00A319D6">
            <w:pPr>
              <w:jc w:val="both"/>
            </w:pPr>
          </w:p>
        </w:tc>
      </w:tr>
    </w:tbl>
    <w:p w:rsidR="00977D89" w:rsidRDefault="00977D89" w:rsidP="00977D89">
      <w:pPr>
        <w:ind w:left="720"/>
        <w:jc w:val="both"/>
      </w:pPr>
    </w:p>
    <w:p w:rsidR="0072580D" w:rsidRDefault="00283488" w:rsidP="00977D89">
      <w:pPr>
        <w:ind w:left="720"/>
        <w:jc w:val="both"/>
      </w:pPr>
      <w:r>
        <w:t>*</w:t>
      </w:r>
      <w:r w:rsidR="0072580D">
        <w:t xml:space="preserve">Se anexa matriz orientadora para la presentación de la información. </w:t>
      </w:r>
    </w:p>
    <w:p w:rsidR="0072580D" w:rsidRDefault="0072580D" w:rsidP="00977D89">
      <w:pPr>
        <w:ind w:left="720"/>
        <w:jc w:val="both"/>
      </w:pPr>
    </w:p>
    <w:p w:rsidR="00977D89" w:rsidRDefault="00977D89" w:rsidP="00977D89">
      <w:pPr>
        <w:jc w:val="both"/>
      </w:pPr>
      <w:r>
        <w:lastRenderedPageBreak/>
        <w:t xml:space="preserve">Cultivos ilícitos </w:t>
      </w:r>
    </w:p>
    <w:p w:rsidR="00977D89" w:rsidRDefault="00977D89" w:rsidP="00977D89">
      <w:pPr>
        <w:jc w:val="both"/>
      </w:pPr>
    </w:p>
    <w:p w:rsidR="00CA09A3" w:rsidRDefault="00283488" w:rsidP="00A431EA">
      <w:pPr>
        <w:numPr>
          <w:ilvl w:val="0"/>
          <w:numId w:val="4"/>
        </w:numPr>
        <w:jc w:val="both"/>
      </w:pPr>
      <w:r>
        <w:t>Describa las acciones implementada</w:t>
      </w:r>
      <w:r w:rsidR="00977D89">
        <w:t>s en el territorio para contrarrestar la presencia de cultivos de uso ilícito. Identifique ubicación geográfica, cobertura, s</w:t>
      </w:r>
      <w:r>
        <w:t xml:space="preserve">ostenibilidad y entidad líder. </w:t>
      </w:r>
      <w:r w:rsidR="00977D89">
        <w:t xml:space="preserve"> </w:t>
      </w:r>
      <w:r w:rsidR="00CA09A3">
        <w:t xml:space="preserve"> </w:t>
      </w:r>
    </w:p>
    <w:p w:rsidR="005E70F7" w:rsidRDefault="005E70F7" w:rsidP="005E70F7">
      <w:pPr>
        <w:ind w:left="720"/>
        <w:jc w:val="both"/>
      </w:pPr>
    </w:p>
    <w:p w:rsidR="005E70F7" w:rsidRPr="00BE32AA" w:rsidRDefault="005E70F7" w:rsidP="005E70F7">
      <w:pPr>
        <w:ind w:left="360"/>
        <w:jc w:val="both"/>
        <w:rPr>
          <w:b/>
        </w:rPr>
      </w:pPr>
      <w:r w:rsidRPr="00BE32AA">
        <w:rPr>
          <w:b/>
        </w:rPr>
        <w:t>RTA/  La información anteriormente solicitada es c</w:t>
      </w:r>
      <w:r w:rsidR="00C338F6" w:rsidRPr="00BE32AA">
        <w:rPr>
          <w:b/>
        </w:rPr>
        <w:t>ompetencia de la Secretaria de G</w:t>
      </w:r>
      <w:r w:rsidRPr="00BE32AA">
        <w:rPr>
          <w:b/>
        </w:rPr>
        <w:t xml:space="preserve">obierno del Municipio de Chía.  </w:t>
      </w:r>
    </w:p>
    <w:p w:rsidR="00311E26" w:rsidRDefault="00311E26" w:rsidP="00311E26">
      <w:pPr>
        <w:ind w:left="720"/>
        <w:jc w:val="both"/>
      </w:pPr>
    </w:p>
    <w:p w:rsidR="00311E26" w:rsidRDefault="00311E26" w:rsidP="00977D89">
      <w:pPr>
        <w:jc w:val="both"/>
      </w:pPr>
      <w:r w:rsidRPr="00311E26">
        <w:t>Comercialización local de drogas:</w:t>
      </w:r>
    </w:p>
    <w:p w:rsidR="00311E26" w:rsidRPr="00311E26" w:rsidRDefault="00311E26" w:rsidP="00977D89">
      <w:pPr>
        <w:jc w:val="both"/>
      </w:pPr>
    </w:p>
    <w:p w:rsidR="00311E26" w:rsidRPr="00A431EA" w:rsidRDefault="00283488" w:rsidP="00311E26">
      <w:pPr>
        <w:pStyle w:val="Prrafodelista"/>
        <w:numPr>
          <w:ilvl w:val="0"/>
          <w:numId w:val="17"/>
        </w:numPr>
        <w:shd w:val="clear" w:color="auto" w:fill="FFFFFF"/>
        <w:jc w:val="both"/>
        <w:rPr>
          <w:rFonts w:eastAsia="Times New Roman" w:cs="Times New Roman"/>
          <w:lang w:eastAsia="es-CO"/>
        </w:rPr>
      </w:pPr>
      <w:r>
        <w:rPr>
          <w:rFonts w:eastAsia="Times New Roman" w:cs="Arial"/>
          <w:lang w:val="es-ES_tradnl" w:eastAsia="es-CO"/>
        </w:rPr>
        <w:t xml:space="preserve">Identifique las </w:t>
      </w:r>
      <w:r w:rsidR="00311E26" w:rsidRPr="00A431EA">
        <w:rPr>
          <w:rFonts w:eastAsia="Times New Roman" w:cs="Arial"/>
          <w:lang w:val="es-ES_tradnl" w:eastAsia="es-CO"/>
        </w:rPr>
        <w:t xml:space="preserve"> acciones que el </w:t>
      </w:r>
      <w:r>
        <w:rPr>
          <w:rFonts w:eastAsia="Times New Roman" w:cs="Arial"/>
          <w:lang w:val="es-ES_tradnl" w:eastAsia="es-CO"/>
        </w:rPr>
        <w:t>Departamento o  Municipio  ha desarrollado</w:t>
      </w:r>
      <w:r w:rsidR="00311E26" w:rsidRPr="00A431EA">
        <w:rPr>
          <w:rFonts w:eastAsia="Times New Roman" w:cs="Arial"/>
          <w:lang w:val="es-ES_tradnl" w:eastAsia="es-CO"/>
        </w:rPr>
        <w:t xml:space="preserve"> para enfrentar </w:t>
      </w:r>
      <w:r>
        <w:rPr>
          <w:rFonts w:eastAsia="Times New Roman" w:cs="Arial"/>
          <w:lang w:val="es-ES_tradnl" w:eastAsia="es-CO"/>
        </w:rPr>
        <w:t>el expendio de drogas en espacio público.</w:t>
      </w:r>
    </w:p>
    <w:p w:rsidR="00283488" w:rsidRPr="00283488" w:rsidRDefault="00283488" w:rsidP="00283488">
      <w:pPr>
        <w:pStyle w:val="Prrafodelista"/>
        <w:numPr>
          <w:ilvl w:val="0"/>
          <w:numId w:val="17"/>
        </w:numPr>
        <w:shd w:val="clear" w:color="auto" w:fill="FFFFFF"/>
        <w:jc w:val="both"/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t>Incluya los</w:t>
      </w:r>
      <w:r w:rsidR="00311E26" w:rsidRPr="00A431EA">
        <w:rPr>
          <w:rFonts w:eastAsia="Times New Roman" w:cs="Arial"/>
          <w:lang w:val="es-ES_tradnl" w:eastAsia="es-CO"/>
        </w:rPr>
        <w:t xml:space="preserve"> montos presupuestales invertid</w:t>
      </w:r>
      <w:r>
        <w:rPr>
          <w:rFonts w:eastAsia="Times New Roman" w:cs="Arial"/>
          <w:lang w:val="es-ES_tradnl" w:eastAsia="es-CO"/>
        </w:rPr>
        <w:t xml:space="preserve">os para atender la problemática: </w:t>
      </w:r>
      <w:r w:rsidR="00311E26" w:rsidRPr="00A431EA">
        <w:rPr>
          <w:rFonts w:eastAsia="Times New Roman" w:cs="Arial"/>
          <w:lang w:val="es-ES_tradnl" w:eastAsia="es-CO"/>
        </w:rPr>
        <w:t>porcentaje en relación al presupuesto municipal</w:t>
      </w:r>
      <w:r w:rsidR="002B62F5" w:rsidRPr="00A431EA">
        <w:rPr>
          <w:rFonts w:eastAsia="Times New Roman" w:cs="Arial"/>
          <w:lang w:val="es-ES_tradnl" w:eastAsia="es-CO"/>
        </w:rPr>
        <w:t xml:space="preserve"> o departamental</w:t>
      </w:r>
      <w:r>
        <w:rPr>
          <w:rFonts w:eastAsia="Times New Roman" w:cs="Arial"/>
          <w:lang w:val="es-ES_tradnl" w:eastAsia="es-CO"/>
        </w:rPr>
        <w:t xml:space="preserve"> y el presupuesto FONSET.</w:t>
      </w:r>
    </w:p>
    <w:p w:rsidR="00283488" w:rsidRPr="00283488" w:rsidRDefault="00283488" w:rsidP="00283488">
      <w:pPr>
        <w:pStyle w:val="Prrafodelista"/>
        <w:numPr>
          <w:ilvl w:val="0"/>
          <w:numId w:val="17"/>
        </w:numPr>
        <w:shd w:val="clear" w:color="auto" w:fill="FFFFFF"/>
        <w:jc w:val="both"/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t xml:space="preserve">Identifique </w:t>
      </w:r>
      <w:r w:rsidR="00311E26" w:rsidRPr="00283488">
        <w:rPr>
          <w:rFonts w:eastAsia="Times New Roman" w:cs="Arial"/>
          <w:lang w:val="es-ES_tradnl" w:eastAsia="es-CO"/>
        </w:rPr>
        <w:t>los resultados de la implementación de las acciones</w:t>
      </w:r>
      <w:r>
        <w:rPr>
          <w:rFonts w:eastAsia="Times New Roman" w:cs="Arial"/>
          <w:lang w:val="es-ES_tradnl" w:eastAsia="es-CO"/>
        </w:rPr>
        <w:t>.</w:t>
      </w:r>
    </w:p>
    <w:p w:rsidR="00311E26" w:rsidRPr="005E70F7" w:rsidRDefault="00283488" w:rsidP="00283488">
      <w:pPr>
        <w:pStyle w:val="Prrafodelista"/>
        <w:numPr>
          <w:ilvl w:val="0"/>
          <w:numId w:val="17"/>
        </w:numPr>
        <w:shd w:val="clear" w:color="auto" w:fill="FFFFFF"/>
        <w:jc w:val="both"/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t xml:space="preserve">Identifique </w:t>
      </w:r>
      <w:r w:rsidR="00311E26" w:rsidRPr="00283488">
        <w:rPr>
          <w:rFonts w:eastAsia="Times New Roman" w:cs="Arial"/>
          <w:lang w:val="es-ES_tradnl" w:eastAsia="es-CO"/>
        </w:rPr>
        <w:t>las dificultades más importantes para la implementación de las acciones dirigidas a enfrentar la comerci</w:t>
      </w:r>
      <w:r>
        <w:rPr>
          <w:rFonts w:eastAsia="Times New Roman" w:cs="Arial"/>
          <w:lang w:val="es-ES_tradnl" w:eastAsia="es-CO"/>
        </w:rPr>
        <w:t>alización local de drogas.</w:t>
      </w:r>
    </w:p>
    <w:p w:rsidR="005E70F7" w:rsidRDefault="005E70F7" w:rsidP="005E70F7">
      <w:pPr>
        <w:shd w:val="clear" w:color="auto" w:fill="FFFFFF"/>
        <w:ind w:left="360"/>
        <w:jc w:val="both"/>
        <w:rPr>
          <w:rFonts w:eastAsia="Times New Roman" w:cs="Arial"/>
          <w:lang w:eastAsia="es-CO"/>
        </w:rPr>
      </w:pPr>
    </w:p>
    <w:p w:rsidR="005E70F7" w:rsidRPr="00BE32AA" w:rsidRDefault="005E70F7" w:rsidP="005E70F7">
      <w:pPr>
        <w:ind w:left="360"/>
        <w:jc w:val="both"/>
        <w:rPr>
          <w:b/>
        </w:rPr>
      </w:pPr>
      <w:r w:rsidRPr="00BE32AA">
        <w:rPr>
          <w:b/>
        </w:rPr>
        <w:t xml:space="preserve">RTA/  La información anteriormente solicitada es competencia de la Secretaria de gobierno del Municipio de Chía.  </w:t>
      </w:r>
    </w:p>
    <w:p w:rsidR="005E70F7" w:rsidRPr="005E70F7" w:rsidRDefault="005E70F7" w:rsidP="005E70F7">
      <w:pPr>
        <w:shd w:val="clear" w:color="auto" w:fill="FFFFFF"/>
        <w:ind w:left="360"/>
        <w:jc w:val="both"/>
        <w:rPr>
          <w:rFonts w:eastAsia="Times New Roman" w:cs="Arial"/>
          <w:lang w:eastAsia="es-CO"/>
        </w:rPr>
      </w:pPr>
    </w:p>
    <w:p w:rsidR="002222A1" w:rsidRPr="00311E26" w:rsidRDefault="002222A1" w:rsidP="00311E26">
      <w:pPr>
        <w:pStyle w:val="Prrafodelista"/>
        <w:shd w:val="clear" w:color="auto" w:fill="FFFFFF"/>
        <w:jc w:val="both"/>
        <w:rPr>
          <w:rFonts w:eastAsia="Times New Roman" w:cs="Arial"/>
          <w:color w:val="222222"/>
          <w:sz w:val="24"/>
          <w:szCs w:val="24"/>
          <w:lang w:eastAsia="es-CO"/>
        </w:rPr>
      </w:pPr>
    </w:p>
    <w:p w:rsidR="00B53EE9" w:rsidRDefault="00B53EE9" w:rsidP="00977D89">
      <w:pPr>
        <w:pStyle w:val="Prrafodelista"/>
        <w:numPr>
          <w:ilvl w:val="0"/>
          <w:numId w:val="18"/>
        </w:numPr>
        <w:rPr>
          <w:b/>
        </w:rPr>
      </w:pPr>
      <w:r w:rsidRPr="00977D89">
        <w:rPr>
          <w:b/>
        </w:rPr>
        <w:t>Sugerencias sobre temas en los cuales deberían dejar recomendaciones estratégicas en la materia.</w:t>
      </w:r>
    </w:p>
    <w:p w:rsidR="00F53B91" w:rsidRPr="00005CE3" w:rsidRDefault="00F53B91" w:rsidP="00977D89"/>
    <w:p w:rsidR="00F349CF" w:rsidRDefault="00977D89" w:rsidP="00F349CF">
      <w:pPr>
        <w:numPr>
          <w:ilvl w:val="0"/>
          <w:numId w:val="8"/>
        </w:numPr>
        <w:jc w:val="both"/>
      </w:pPr>
      <w:r>
        <w:t xml:space="preserve">Frente al logro de objetivos y estrategias definidos por el Gobierno Nacional </w:t>
      </w:r>
      <w:r w:rsidR="00F349CF">
        <w:t>para enfre</w:t>
      </w:r>
      <w:r>
        <w:t xml:space="preserve">ntar el problema de las drogas y su correspondiente inclusión en los instrumentos de planeación de desarrollo territorial. </w:t>
      </w:r>
      <w:r w:rsidR="00F349CF">
        <w:t xml:space="preserve"> </w:t>
      </w:r>
    </w:p>
    <w:p w:rsidR="00BE32AA" w:rsidRDefault="00BE32AA" w:rsidP="00BE32AA">
      <w:pPr>
        <w:ind w:left="720"/>
        <w:jc w:val="both"/>
      </w:pPr>
    </w:p>
    <w:p w:rsidR="001D598A" w:rsidRDefault="00977D89" w:rsidP="00252495">
      <w:pPr>
        <w:numPr>
          <w:ilvl w:val="0"/>
          <w:numId w:val="8"/>
        </w:numPr>
        <w:jc w:val="both"/>
      </w:pPr>
      <w:r>
        <w:t xml:space="preserve">Frente a la identificación y priorización de buenas prácticas de </w:t>
      </w:r>
      <w:r w:rsidR="00D63479" w:rsidRPr="00005CE3">
        <w:t>política pública que deberían hacerse sostenibles para el próximo periodo de gobierno, de acuerdo co</w:t>
      </w:r>
      <w:r w:rsidR="001D598A">
        <w:t>n los resultados obtenidos fren</w:t>
      </w:r>
      <w:r>
        <w:t>te a: consumo</w:t>
      </w:r>
      <w:r w:rsidR="001D598A">
        <w:t xml:space="preserve"> y oferta de </w:t>
      </w:r>
      <w:r>
        <w:t>sustancias psicoactivas</w:t>
      </w:r>
      <w:r w:rsidR="001D598A">
        <w:t xml:space="preserve">, desarticulación y afectación de estructuras criminales y lavado de activos. </w:t>
      </w:r>
    </w:p>
    <w:p w:rsidR="00BE32AA" w:rsidRDefault="00BE32AA" w:rsidP="00BE32AA">
      <w:pPr>
        <w:jc w:val="both"/>
      </w:pPr>
    </w:p>
    <w:p w:rsidR="00BE32AA" w:rsidRPr="00BE32AA" w:rsidRDefault="00BE32AA" w:rsidP="00BE32AA">
      <w:pPr>
        <w:ind w:left="708"/>
        <w:jc w:val="both"/>
        <w:rPr>
          <w:b/>
        </w:rPr>
      </w:pPr>
      <w:r w:rsidRPr="00BE32AA">
        <w:rPr>
          <w:b/>
        </w:rPr>
        <w:t>RTA/ Competencia Secretaria de Gobierno</w:t>
      </w:r>
    </w:p>
    <w:p w:rsidR="009004E1" w:rsidRDefault="009004E1" w:rsidP="00BE32AA">
      <w:pPr>
        <w:jc w:val="both"/>
      </w:pPr>
    </w:p>
    <w:p w:rsidR="001D598A" w:rsidRDefault="00977D89" w:rsidP="00252495">
      <w:pPr>
        <w:numPr>
          <w:ilvl w:val="0"/>
          <w:numId w:val="8"/>
        </w:numPr>
        <w:jc w:val="both"/>
      </w:pPr>
      <w:r>
        <w:t>Frente a las herramientas y el uso de información disponible para la elaboración de un diagnóstico</w:t>
      </w:r>
      <w:r w:rsidR="001D598A">
        <w:t xml:space="preserve"> </w:t>
      </w:r>
      <w:r>
        <w:t>que dé cuenta de la</w:t>
      </w:r>
      <w:r w:rsidR="001D598A">
        <w:t xml:space="preserve"> problemática </w:t>
      </w:r>
      <w:r>
        <w:t>de consumo</w:t>
      </w:r>
      <w:r w:rsidR="00F349CF">
        <w:t xml:space="preserve"> y oferta de </w:t>
      </w:r>
      <w:r>
        <w:t>sustancias psicoactivas</w:t>
      </w:r>
      <w:r w:rsidR="00F349CF">
        <w:t xml:space="preserve">, desarticulación de estructuras criminales y lavado de activos. </w:t>
      </w:r>
    </w:p>
    <w:p w:rsidR="009004E1" w:rsidRDefault="009004E1" w:rsidP="009004E1">
      <w:pPr>
        <w:ind w:left="720"/>
        <w:jc w:val="both"/>
      </w:pPr>
    </w:p>
    <w:p w:rsidR="009004E1" w:rsidRPr="00BE32AA" w:rsidRDefault="00BE32AA" w:rsidP="00BE32AA">
      <w:pPr>
        <w:ind w:left="708"/>
        <w:jc w:val="both"/>
        <w:rPr>
          <w:b/>
        </w:rPr>
      </w:pPr>
      <w:r w:rsidRPr="00BE32AA">
        <w:rPr>
          <w:b/>
        </w:rPr>
        <w:t>RTA/ Competencia Secretaria de Gobierno</w:t>
      </w:r>
      <w:r w:rsidR="009004E1" w:rsidRPr="00BE32AA">
        <w:rPr>
          <w:b/>
        </w:rPr>
        <w:t xml:space="preserve">  </w:t>
      </w:r>
    </w:p>
    <w:p w:rsidR="009004E1" w:rsidRDefault="009004E1" w:rsidP="009004E1">
      <w:pPr>
        <w:ind w:left="720"/>
        <w:jc w:val="both"/>
      </w:pPr>
    </w:p>
    <w:p w:rsidR="009004E1" w:rsidRDefault="00977D89" w:rsidP="002B62F5">
      <w:pPr>
        <w:numPr>
          <w:ilvl w:val="0"/>
          <w:numId w:val="8"/>
        </w:numPr>
        <w:ind w:left="1416" w:hanging="1056"/>
        <w:jc w:val="both"/>
      </w:pPr>
      <w:r>
        <w:t xml:space="preserve">Frente a la importancia en términos de impacto poblacional de continuar con </w:t>
      </w:r>
      <w:r w:rsidR="009004E1">
        <w:t>prioridades</w:t>
      </w:r>
    </w:p>
    <w:p w:rsidR="00252495" w:rsidRDefault="00BE32AA" w:rsidP="009004E1">
      <w:pPr>
        <w:ind w:left="708"/>
        <w:jc w:val="both"/>
      </w:pPr>
      <w:r>
        <w:t>De</w:t>
      </w:r>
      <w:r w:rsidR="00D80F60" w:rsidRPr="00005CE3">
        <w:t xml:space="preserve"> </w:t>
      </w:r>
      <w:r w:rsidR="00977D89">
        <w:t>políticas públicas sectoriales asociadas a la problemático de drogas identificada en el territorio</w:t>
      </w:r>
      <w:r w:rsidR="00F349CF">
        <w:t>.</w:t>
      </w:r>
      <w:r w:rsidR="00D80F60" w:rsidRPr="00005CE3">
        <w:t xml:space="preserve"> </w:t>
      </w:r>
    </w:p>
    <w:p w:rsidR="00BE32AA" w:rsidRDefault="00BE32AA" w:rsidP="009004E1">
      <w:pPr>
        <w:ind w:left="708"/>
        <w:jc w:val="both"/>
      </w:pPr>
    </w:p>
    <w:p w:rsidR="00BE32AA" w:rsidRPr="00BE32AA" w:rsidRDefault="00BE32AA" w:rsidP="00BE32AA">
      <w:pPr>
        <w:ind w:left="720"/>
        <w:jc w:val="both"/>
        <w:rPr>
          <w:b/>
        </w:rPr>
      </w:pPr>
      <w:r w:rsidRPr="00BE32AA">
        <w:rPr>
          <w:b/>
        </w:rPr>
        <w:lastRenderedPageBreak/>
        <w:t xml:space="preserve">RTA/  </w:t>
      </w:r>
      <w:r>
        <w:rPr>
          <w:b/>
        </w:rPr>
        <w:t>Crear la Política de prevención de Consumo de Spa en el municipio de Chía, articulando y creando la política de salud mental.</w:t>
      </w:r>
    </w:p>
    <w:p w:rsidR="00BE32AA" w:rsidRDefault="00BE32AA" w:rsidP="009004E1">
      <w:pPr>
        <w:ind w:left="708"/>
        <w:jc w:val="both"/>
      </w:pPr>
    </w:p>
    <w:p w:rsidR="00977D89" w:rsidRDefault="00977D89" w:rsidP="00F71E27">
      <w:pPr>
        <w:numPr>
          <w:ilvl w:val="0"/>
          <w:numId w:val="8"/>
        </w:numPr>
        <w:jc w:val="both"/>
      </w:pPr>
      <w:bookmarkStart w:id="0" w:name="_GoBack"/>
      <w:bookmarkEnd w:id="0"/>
      <w:r>
        <w:t>Frente a las condiciones instituciones (sistemas de información, registros, talento humano formado, observatorios) para realizar</w:t>
      </w:r>
      <w:r w:rsidR="00BB7F1E">
        <w:t xml:space="preserve"> seguimiento y transferencia de información </w:t>
      </w:r>
      <w:r>
        <w:t xml:space="preserve">respecto de los temas asociados a la problemática de drogas en el territorio. </w:t>
      </w:r>
    </w:p>
    <w:p w:rsidR="00BE32AA" w:rsidRDefault="00BE32AA" w:rsidP="00BE32AA">
      <w:pPr>
        <w:ind w:left="720"/>
        <w:jc w:val="both"/>
      </w:pPr>
    </w:p>
    <w:p w:rsidR="00BE32AA" w:rsidRPr="00BE32AA" w:rsidRDefault="00BE32AA" w:rsidP="00BE32AA">
      <w:pPr>
        <w:pStyle w:val="Prrafodelista"/>
        <w:jc w:val="both"/>
        <w:rPr>
          <w:b/>
        </w:rPr>
      </w:pPr>
      <w:r w:rsidRPr="00BE32AA">
        <w:rPr>
          <w:b/>
        </w:rPr>
        <w:t xml:space="preserve">RTA/  </w:t>
      </w:r>
      <w:r w:rsidR="00CF0214">
        <w:rPr>
          <w:b/>
        </w:rPr>
        <w:t xml:space="preserve">Potenciar el Talento Humano, para desarrollar las acciones frente al consumo SPA y su normatividad, adicionalmente la articulación de los entes de control.  </w:t>
      </w:r>
    </w:p>
    <w:p w:rsidR="00BE32AA" w:rsidRDefault="00BE32AA" w:rsidP="00CF0214">
      <w:pPr>
        <w:jc w:val="both"/>
      </w:pPr>
    </w:p>
    <w:p w:rsidR="00BB7F1E" w:rsidRPr="00005CE3" w:rsidRDefault="00977D89" w:rsidP="00F71E27">
      <w:pPr>
        <w:numPr>
          <w:ilvl w:val="0"/>
          <w:numId w:val="8"/>
        </w:numPr>
        <w:jc w:val="both"/>
      </w:pPr>
      <w:r>
        <w:t>Frente a la participación institucional y población en la planeación, implementación y seguimiento a los PIDD periodo 2020 – 2023.</w:t>
      </w:r>
    </w:p>
    <w:p w:rsidR="00DE4A9F" w:rsidRDefault="00DE4A9F" w:rsidP="00CF0214">
      <w:pPr>
        <w:ind w:left="708"/>
        <w:rPr>
          <w:b/>
        </w:rPr>
      </w:pPr>
    </w:p>
    <w:p w:rsidR="00CF0214" w:rsidRPr="00BE32AA" w:rsidRDefault="00CF0214" w:rsidP="00CF0214">
      <w:pPr>
        <w:ind w:left="720"/>
        <w:jc w:val="both"/>
        <w:rPr>
          <w:b/>
        </w:rPr>
      </w:pPr>
      <w:r w:rsidRPr="00BE32AA">
        <w:rPr>
          <w:b/>
        </w:rPr>
        <w:t xml:space="preserve">RTA/ No aplica al Municipio, ya que se priorizaron cinco municipios del cual no se incluyó en este. </w:t>
      </w:r>
    </w:p>
    <w:p w:rsidR="00CF0214" w:rsidRDefault="00CF0214" w:rsidP="00CF0214">
      <w:pPr>
        <w:pStyle w:val="Prrafodelista"/>
        <w:jc w:val="both"/>
        <w:rPr>
          <w:b/>
        </w:rPr>
      </w:pPr>
    </w:p>
    <w:p w:rsidR="00B53EE9" w:rsidRPr="00CF0214" w:rsidRDefault="00B53EE9" w:rsidP="00CF0214">
      <w:pPr>
        <w:jc w:val="both"/>
      </w:pPr>
      <w:r w:rsidRPr="00CF0214">
        <w:t xml:space="preserve">Enlistar los espacios e instancias de participación </w:t>
      </w:r>
      <w:r w:rsidR="00977D89" w:rsidRPr="00CF0214">
        <w:t xml:space="preserve">que implementaron durante los 4 años y las acciones desarrolladas en cumplimiento y funciones, en particular las asociadas a formulación e implementación de política pública (Por cada instancia anexe acto administrativo de creación  y reglamento según realidad territorial) </w:t>
      </w:r>
    </w:p>
    <w:p w:rsidR="00005CE3" w:rsidRPr="00005CE3" w:rsidRDefault="00005CE3" w:rsidP="00005CE3">
      <w:pPr>
        <w:ind w:left="360"/>
      </w:pPr>
    </w:p>
    <w:p w:rsidR="003B70F8" w:rsidRPr="00CF0214" w:rsidRDefault="003B70F8" w:rsidP="003B70F8">
      <w:pPr>
        <w:pStyle w:val="Prrafodelista"/>
        <w:numPr>
          <w:ilvl w:val="0"/>
          <w:numId w:val="19"/>
        </w:numPr>
        <w:jc w:val="both"/>
        <w:rPr>
          <w:b/>
        </w:rPr>
      </w:pPr>
      <w:r w:rsidRPr="00CF0214">
        <w:rPr>
          <w:b/>
        </w:rPr>
        <w:t xml:space="preserve">Decreto Numero 77 de 2017 del 26 de diciembre. "Res de Buen trato"    </w:t>
      </w:r>
    </w:p>
    <w:p w:rsidR="008A40CB" w:rsidRDefault="003B70F8" w:rsidP="003B70F8">
      <w:pPr>
        <w:pStyle w:val="Prrafodelista"/>
        <w:numPr>
          <w:ilvl w:val="0"/>
          <w:numId w:val="19"/>
        </w:numPr>
        <w:jc w:val="both"/>
        <w:rPr>
          <w:b/>
        </w:rPr>
      </w:pPr>
      <w:r w:rsidRPr="00CF0214">
        <w:rPr>
          <w:b/>
        </w:rPr>
        <w:t>Decreto Numero 78 de 2017 del 26 de diciembre.  "Comité Municipal de Prevención</w:t>
      </w:r>
      <w:r w:rsidR="00CF0214">
        <w:rPr>
          <w:b/>
        </w:rPr>
        <w:t xml:space="preserve"> Integral del Consumo  de SPA”. </w:t>
      </w:r>
      <w:r w:rsidRPr="00CF0214">
        <w:rPr>
          <w:b/>
        </w:rPr>
        <w:t xml:space="preserve">         </w:t>
      </w:r>
    </w:p>
    <w:p w:rsidR="00CF0214" w:rsidRDefault="00CF0214" w:rsidP="003B70F8">
      <w:pPr>
        <w:pStyle w:val="Prrafodelist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Programas de Prevención y promoción a diferentes grupos etarios realizados por el Plan de Intervenciones Colectivas PIC </w:t>
      </w:r>
    </w:p>
    <w:p w:rsidR="008E74BC" w:rsidRDefault="008E74BC" w:rsidP="008E74BC">
      <w:pPr>
        <w:jc w:val="both"/>
        <w:rPr>
          <w:b/>
        </w:rPr>
      </w:pPr>
    </w:p>
    <w:p w:rsidR="008E74BC" w:rsidRDefault="008E74BC" w:rsidP="008E74BC">
      <w:pPr>
        <w:jc w:val="both"/>
        <w:rPr>
          <w:b/>
        </w:rPr>
      </w:pPr>
    </w:p>
    <w:p w:rsidR="008E74BC" w:rsidRDefault="008E74BC" w:rsidP="008E74BC">
      <w:pPr>
        <w:jc w:val="both"/>
        <w:rPr>
          <w:b/>
        </w:rPr>
      </w:pPr>
    </w:p>
    <w:p w:rsidR="008E74BC" w:rsidRDefault="008E74BC" w:rsidP="008E74BC">
      <w:pPr>
        <w:jc w:val="both"/>
        <w:rPr>
          <w:b/>
        </w:rPr>
      </w:pPr>
    </w:p>
    <w:p w:rsidR="009D730F" w:rsidRPr="009D730F" w:rsidRDefault="009D730F" w:rsidP="009D730F">
      <w:pPr>
        <w:jc w:val="both"/>
        <w:rPr>
          <w:b/>
        </w:rPr>
      </w:pPr>
      <w:r w:rsidRPr="009D730F">
        <w:rPr>
          <w:b/>
        </w:rPr>
        <w:t xml:space="preserve"> </w:t>
      </w:r>
    </w:p>
    <w:sectPr w:rsidR="009D730F" w:rsidRPr="009D730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A5" w:rsidRDefault="008E5AA5" w:rsidP="0091391E">
      <w:r>
        <w:separator/>
      </w:r>
    </w:p>
  </w:endnote>
  <w:endnote w:type="continuationSeparator" w:id="0">
    <w:p w:rsidR="008E5AA5" w:rsidRDefault="008E5AA5" w:rsidP="0091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A5" w:rsidRDefault="008E5AA5" w:rsidP="0091391E">
      <w:r>
        <w:separator/>
      </w:r>
    </w:p>
  </w:footnote>
  <w:footnote w:type="continuationSeparator" w:id="0">
    <w:p w:rsidR="008E5AA5" w:rsidRDefault="008E5AA5" w:rsidP="0091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1E" w:rsidRDefault="0091391E">
    <w:pPr>
      <w:pStyle w:val="Encabezado"/>
    </w:pPr>
    <w:r>
      <w:tab/>
    </w:r>
    <w:r>
      <w:rPr>
        <w:noProof/>
        <w:lang w:eastAsia="es-CO"/>
      </w:rPr>
      <w:drawing>
        <wp:inline distT="0" distB="0" distL="0" distR="0" wp14:anchorId="1CA1E74F" wp14:editId="726279AE">
          <wp:extent cx="2875915" cy="614045"/>
          <wp:effectExtent l="0" t="0" r="635" b="0"/>
          <wp:docPr id="5" name="Picture 2" descr="image00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009938-5B40-4069-A595-98A9225FB2F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image00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009938-5B40-4069-A595-98A9225FB2F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E4B"/>
    <w:multiLevelType w:val="hybridMultilevel"/>
    <w:tmpl w:val="E1AC4706"/>
    <w:lvl w:ilvl="0" w:tplc="1B82C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E1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A4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E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68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68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AE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0C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A1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3E1561"/>
    <w:multiLevelType w:val="hybridMultilevel"/>
    <w:tmpl w:val="B9A44C4A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B880103"/>
    <w:multiLevelType w:val="hybridMultilevel"/>
    <w:tmpl w:val="D33A08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E7CB3"/>
    <w:multiLevelType w:val="hybridMultilevel"/>
    <w:tmpl w:val="55028F42"/>
    <w:lvl w:ilvl="0" w:tplc="447C9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C4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EA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0A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0C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E8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6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E6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60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EF2F2A"/>
    <w:multiLevelType w:val="hybridMultilevel"/>
    <w:tmpl w:val="0F242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907F7"/>
    <w:multiLevelType w:val="hybridMultilevel"/>
    <w:tmpl w:val="34622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81660"/>
    <w:multiLevelType w:val="hybridMultilevel"/>
    <w:tmpl w:val="D6200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2722A"/>
    <w:multiLevelType w:val="hybridMultilevel"/>
    <w:tmpl w:val="61A431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F057E7"/>
    <w:multiLevelType w:val="hybridMultilevel"/>
    <w:tmpl w:val="44E0B2B4"/>
    <w:lvl w:ilvl="0" w:tplc="11E855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AF3224"/>
    <w:multiLevelType w:val="hybridMultilevel"/>
    <w:tmpl w:val="B0E4A586"/>
    <w:lvl w:ilvl="0" w:tplc="987A1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02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C5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E7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89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09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0E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ED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915108"/>
    <w:multiLevelType w:val="hybridMultilevel"/>
    <w:tmpl w:val="B57A86EC"/>
    <w:lvl w:ilvl="0" w:tplc="92E25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0E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85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45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2C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82C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40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A8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2D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B51080"/>
    <w:multiLevelType w:val="hybridMultilevel"/>
    <w:tmpl w:val="7F5094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60C2F"/>
    <w:multiLevelType w:val="hybridMultilevel"/>
    <w:tmpl w:val="4D2CE29C"/>
    <w:lvl w:ilvl="0" w:tplc="0B2C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26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04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6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84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C2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01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6B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E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433385"/>
    <w:multiLevelType w:val="hybridMultilevel"/>
    <w:tmpl w:val="51A23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A33E1"/>
    <w:multiLevelType w:val="hybridMultilevel"/>
    <w:tmpl w:val="DA5A3F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AC19D7"/>
    <w:multiLevelType w:val="hybridMultilevel"/>
    <w:tmpl w:val="D9E0181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E2962"/>
    <w:multiLevelType w:val="hybridMultilevel"/>
    <w:tmpl w:val="A7A4E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F1AAF"/>
    <w:multiLevelType w:val="hybridMultilevel"/>
    <w:tmpl w:val="A36AA382"/>
    <w:lvl w:ilvl="0" w:tplc="57B2D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CE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E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2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4D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4E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8A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40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A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60E1B37"/>
    <w:multiLevelType w:val="hybridMultilevel"/>
    <w:tmpl w:val="9B907736"/>
    <w:lvl w:ilvl="0" w:tplc="ADDA0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C6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E7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41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43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21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4B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C0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6F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6BC3346"/>
    <w:multiLevelType w:val="hybridMultilevel"/>
    <w:tmpl w:val="2494A3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53C7A"/>
    <w:multiLevelType w:val="hybridMultilevel"/>
    <w:tmpl w:val="A86E0AC6"/>
    <w:lvl w:ilvl="0" w:tplc="A7448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C2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25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AD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6C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8B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A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46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A4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8C216D2"/>
    <w:multiLevelType w:val="hybridMultilevel"/>
    <w:tmpl w:val="7CC4FBB0"/>
    <w:lvl w:ilvl="0" w:tplc="11F43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60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EF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C7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04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8B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08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9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C5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7500DF3"/>
    <w:multiLevelType w:val="hybridMultilevel"/>
    <w:tmpl w:val="863E8192"/>
    <w:lvl w:ilvl="0" w:tplc="636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EC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8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BEA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E6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84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ED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A5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09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DD46ECD"/>
    <w:multiLevelType w:val="hybridMultilevel"/>
    <w:tmpl w:val="F58A43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7"/>
  </w:num>
  <w:num w:numId="5">
    <w:abstractNumId w:val="20"/>
  </w:num>
  <w:num w:numId="6">
    <w:abstractNumId w:val="21"/>
  </w:num>
  <w:num w:numId="7">
    <w:abstractNumId w:val="9"/>
  </w:num>
  <w:num w:numId="8">
    <w:abstractNumId w:val="12"/>
  </w:num>
  <w:num w:numId="9">
    <w:abstractNumId w:val="18"/>
  </w:num>
  <w:num w:numId="10">
    <w:abstractNumId w:val="22"/>
  </w:num>
  <w:num w:numId="11">
    <w:abstractNumId w:val="0"/>
  </w:num>
  <w:num w:numId="12">
    <w:abstractNumId w:val="7"/>
  </w:num>
  <w:num w:numId="13">
    <w:abstractNumId w:val="13"/>
  </w:num>
  <w:num w:numId="14">
    <w:abstractNumId w:val="16"/>
  </w:num>
  <w:num w:numId="15">
    <w:abstractNumId w:val="14"/>
  </w:num>
  <w:num w:numId="16">
    <w:abstractNumId w:val="8"/>
  </w:num>
  <w:num w:numId="17">
    <w:abstractNumId w:val="6"/>
  </w:num>
  <w:num w:numId="18">
    <w:abstractNumId w:val="11"/>
  </w:num>
  <w:num w:numId="19">
    <w:abstractNumId w:val="1"/>
  </w:num>
  <w:num w:numId="20">
    <w:abstractNumId w:val="19"/>
  </w:num>
  <w:num w:numId="21">
    <w:abstractNumId w:val="2"/>
  </w:num>
  <w:num w:numId="22">
    <w:abstractNumId w:val="23"/>
  </w:num>
  <w:num w:numId="23">
    <w:abstractNumId w:val="4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E9"/>
    <w:rsid w:val="00005CE3"/>
    <w:rsid w:val="000A776A"/>
    <w:rsid w:val="00126DC7"/>
    <w:rsid w:val="00157407"/>
    <w:rsid w:val="001D598A"/>
    <w:rsid w:val="002222A1"/>
    <w:rsid w:val="00252495"/>
    <w:rsid w:val="00283488"/>
    <w:rsid w:val="002B62F5"/>
    <w:rsid w:val="00311E26"/>
    <w:rsid w:val="003872EE"/>
    <w:rsid w:val="003916DC"/>
    <w:rsid w:val="003B70F8"/>
    <w:rsid w:val="003E3B79"/>
    <w:rsid w:val="004252FA"/>
    <w:rsid w:val="004C57AE"/>
    <w:rsid w:val="005363DE"/>
    <w:rsid w:val="00553FD4"/>
    <w:rsid w:val="00576ACC"/>
    <w:rsid w:val="005877EA"/>
    <w:rsid w:val="005E70F7"/>
    <w:rsid w:val="00606A90"/>
    <w:rsid w:val="006B0699"/>
    <w:rsid w:val="006B426E"/>
    <w:rsid w:val="006B51F2"/>
    <w:rsid w:val="0072580D"/>
    <w:rsid w:val="007B4849"/>
    <w:rsid w:val="007B786D"/>
    <w:rsid w:val="0089797D"/>
    <w:rsid w:val="008A40CB"/>
    <w:rsid w:val="008E5AA5"/>
    <w:rsid w:val="008E74BC"/>
    <w:rsid w:val="009004E1"/>
    <w:rsid w:val="0091391E"/>
    <w:rsid w:val="00974659"/>
    <w:rsid w:val="00977D89"/>
    <w:rsid w:val="00983BB4"/>
    <w:rsid w:val="009B3229"/>
    <w:rsid w:val="009D730F"/>
    <w:rsid w:val="009F2DCC"/>
    <w:rsid w:val="00A431EA"/>
    <w:rsid w:val="00AB2A9E"/>
    <w:rsid w:val="00B53EE9"/>
    <w:rsid w:val="00B83EEE"/>
    <w:rsid w:val="00BB7F1E"/>
    <w:rsid w:val="00BE32AA"/>
    <w:rsid w:val="00C338F6"/>
    <w:rsid w:val="00C71537"/>
    <w:rsid w:val="00C90AF8"/>
    <w:rsid w:val="00C93060"/>
    <w:rsid w:val="00C93E18"/>
    <w:rsid w:val="00CA09A3"/>
    <w:rsid w:val="00CA76D4"/>
    <w:rsid w:val="00CC3DAB"/>
    <w:rsid w:val="00CF0214"/>
    <w:rsid w:val="00D63479"/>
    <w:rsid w:val="00D80F60"/>
    <w:rsid w:val="00DE4A9F"/>
    <w:rsid w:val="00DF1157"/>
    <w:rsid w:val="00F05797"/>
    <w:rsid w:val="00F349CF"/>
    <w:rsid w:val="00F53B91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EE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B9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06A90"/>
    <w:rPr>
      <w:b/>
      <w:bCs/>
    </w:rPr>
  </w:style>
  <w:style w:type="table" w:styleId="Tablaconcuadrcula">
    <w:name w:val="Table Grid"/>
    <w:basedOn w:val="Tablanormal"/>
    <w:uiPriority w:val="39"/>
    <w:rsid w:val="003E3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232320825866329986gmail-msolistparagraph">
    <w:name w:val="m_232320825866329986gmail-msolistparagraph"/>
    <w:basedOn w:val="Normal"/>
    <w:rsid w:val="00311E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11E2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39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91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139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91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9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EE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B9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06A90"/>
    <w:rPr>
      <w:b/>
      <w:bCs/>
    </w:rPr>
  </w:style>
  <w:style w:type="table" w:styleId="Tablaconcuadrcula">
    <w:name w:val="Table Grid"/>
    <w:basedOn w:val="Tablanormal"/>
    <w:uiPriority w:val="39"/>
    <w:rsid w:val="003E3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232320825866329986gmail-msolistparagraph">
    <w:name w:val="m_232320825866329986gmail-msolistparagraph"/>
    <w:basedOn w:val="Normal"/>
    <w:rsid w:val="00311E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11E2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39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91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139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91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9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19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421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6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3BB3-878B-4B4A-AEEE-098284AA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Paola Diaz Ruiz</dc:creator>
  <cp:lastModifiedBy>Alejandro Rivera Moya</cp:lastModifiedBy>
  <cp:revision>2</cp:revision>
  <dcterms:created xsi:type="dcterms:W3CDTF">2019-10-15T20:43:00Z</dcterms:created>
  <dcterms:modified xsi:type="dcterms:W3CDTF">2019-10-15T20:43:00Z</dcterms:modified>
</cp:coreProperties>
</file>